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9EC8A8">
      <w:pPr>
        <w:widowControl/>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青海大学化工学院2026年硕士研究生</w:t>
      </w:r>
    </w:p>
    <w:p w14:paraId="2B9D9E33">
      <w:pPr>
        <w:widowControl/>
        <w:spacing w:line="560" w:lineRule="exact"/>
        <w:jc w:val="center"/>
        <w:rPr>
          <w:rFonts w:hint="eastAsia" w:ascii="方正小标宋简体" w:hAnsi="方正小标宋简体" w:eastAsia="方正小标宋简体" w:cs="方正小标宋简体"/>
          <w:kern w:val="0"/>
          <w:sz w:val="44"/>
          <w:szCs w:val="44"/>
          <w:shd w:val="clear" w:color="auto" w:fill="FFFFFF"/>
        </w:rPr>
      </w:pPr>
      <w:r>
        <w:rPr>
          <w:rFonts w:hint="eastAsia" w:ascii="方正小标宋简体" w:hAnsi="方正小标宋简体" w:eastAsia="方正小标宋简体" w:cs="方正小标宋简体"/>
          <w:kern w:val="0"/>
          <w:sz w:val="44"/>
          <w:szCs w:val="44"/>
        </w:rPr>
        <w:t>招生复试调剂录取工作方案</w:t>
      </w:r>
    </w:p>
    <w:p w14:paraId="61D666B4">
      <w:pPr>
        <w:widowControl/>
        <w:shd w:val="clear" w:color="auto" w:fill="FFFFFF"/>
        <w:spacing w:line="560" w:lineRule="exact"/>
        <w:ind w:firstLine="645"/>
        <w:rPr>
          <w:rFonts w:ascii="Times New Roman" w:hAnsi="Times New Roman" w:eastAsia="仿宋_GB2312"/>
          <w:kern w:val="0"/>
          <w:sz w:val="32"/>
          <w:szCs w:val="27"/>
          <w:shd w:val="clear" w:color="auto" w:fill="FFFFFF"/>
        </w:rPr>
      </w:pPr>
      <w:r>
        <w:rPr>
          <w:rFonts w:hint="eastAsia" w:ascii="Times New Roman" w:hAnsi="Times New Roman" w:eastAsia="仿宋_GB2312"/>
          <w:kern w:val="0"/>
          <w:sz w:val="32"/>
          <w:szCs w:val="27"/>
          <w:shd w:val="clear" w:color="auto" w:fill="FFFFFF"/>
        </w:rPr>
        <w:t>根据教育部《2026年全国硕士研究生招生工作管理规定》</w:t>
      </w:r>
      <w:r>
        <w:rPr>
          <w:rFonts w:hint="eastAsia" w:ascii="仿宋_GB2312" w:hAnsi="仿宋" w:eastAsia="仿宋_GB2312" w:cs="仿宋"/>
          <w:sz w:val="32"/>
          <w:szCs w:val="32"/>
        </w:rPr>
        <w:t>《</w:t>
      </w:r>
      <w:r>
        <w:rPr>
          <w:rFonts w:hint="eastAsia" w:ascii="Times New Roman" w:hAnsi="Times New Roman" w:eastAsia="仿宋_GB2312"/>
          <w:kern w:val="0"/>
          <w:sz w:val="32"/>
          <w:szCs w:val="27"/>
          <w:shd w:val="clear" w:color="auto" w:fill="FFFFFF"/>
        </w:rPr>
        <w:t>2026</w:t>
      </w:r>
      <w:r>
        <w:rPr>
          <w:rFonts w:hint="eastAsia" w:ascii="仿宋_GB2312" w:hAnsi="仿宋" w:eastAsia="仿宋_GB2312" w:cs="仿宋"/>
          <w:sz w:val="32"/>
          <w:szCs w:val="32"/>
        </w:rPr>
        <w:t>年全国硕士研究生招生考试考生进入复试的初试成绩基本要求》</w:t>
      </w:r>
      <w:r>
        <w:rPr>
          <w:rFonts w:hint="eastAsia" w:ascii="Times New Roman" w:hAnsi="Times New Roman" w:eastAsia="仿宋_GB2312"/>
          <w:kern w:val="0"/>
          <w:sz w:val="32"/>
          <w:szCs w:val="27"/>
          <w:shd w:val="clear" w:color="auto" w:fill="FFFFFF"/>
        </w:rPr>
        <w:t>和</w:t>
      </w:r>
      <w:r>
        <w:rPr>
          <w:rFonts w:ascii="Times New Roman" w:hAnsi="Times New Roman" w:eastAsia="仿宋_GB2312"/>
          <w:kern w:val="0"/>
          <w:sz w:val="32"/>
          <w:szCs w:val="27"/>
          <w:shd w:val="clear" w:color="auto" w:fill="FFFFFF"/>
        </w:rPr>
        <w:t>《</w:t>
      </w:r>
      <w:r>
        <w:rPr>
          <w:rFonts w:hint="eastAsia" w:ascii="Times New Roman" w:hAnsi="Times New Roman" w:eastAsia="仿宋_GB2312"/>
          <w:kern w:val="0"/>
          <w:sz w:val="32"/>
          <w:szCs w:val="27"/>
          <w:shd w:val="clear" w:color="auto" w:fill="FFFFFF"/>
        </w:rPr>
        <w:t>青海大学2026年硕士研究生招生复试调剂录取工作方案</w:t>
      </w:r>
      <w:r>
        <w:rPr>
          <w:rFonts w:ascii="Times New Roman" w:hAnsi="Times New Roman" w:eastAsia="仿宋_GB2312"/>
          <w:kern w:val="0"/>
          <w:sz w:val="32"/>
          <w:szCs w:val="27"/>
          <w:shd w:val="clear" w:color="auto" w:fill="FFFFFF"/>
        </w:rPr>
        <w:t>》</w:t>
      </w:r>
      <w:r>
        <w:rPr>
          <w:rFonts w:hint="eastAsia" w:ascii="Times New Roman" w:hAnsi="Times New Roman" w:eastAsia="仿宋_GB2312"/>
          <w:kern w:val="0"/>
          <w:sz w:val="32"/>
          <w:szCs w:val="27"/>
          <w:shd w:val="clear" w:color="auto" w:fill="FFFFFF"/>
        </w:rPr>
        <w:t>等</w:t>
      </w:r>
      <w:r>
        <w:rPr>
          <w:rFonts w:ascii="Times New Roman" w:hAnsi="Times New Roman" w:eastAsia="仿宋_GB2312"/>
          <w:kern w:val="0"/>
          <w:sz w:val="32"/>
          <w:szCs w:val="27"/>
          <w:shd w:val="clear" w:color="auto" w:fill="FFFFFF"/>
        </w:rPr>
        <w:t>文件</w:t>
      </w:r>
      <w:r>
        <w:rPr>
          <w:rFonts w:hint="eastAsia" w:ascii="Times New Roman" w:hAnsi="Times New Roman" w:eastAsia="仿宋_GB2312"/>
          <w:kern w:val="0"/>
          <w:sz w:val="32"/>
          <w:szCs w:val="27"/>
          <w:shd w:val="clear" w:color="auto" w:fill="FFFFFF"/>
        </w:rPr>
        <w:t>要求</w:t>
      </w:r>
      <w:r>
        <w:rPr>
          <w:rFonts w:ascii="Times New Roman" w:hAnsi="Times New Roman" w:eastAsia="仿宋_GB2312"/>
          <w:kern w:val="0"/>
          <w:sz w:val="32"/>
          <w:szCs w:val="27"/>
          <w:shd w:val="clear" w:color="auto" w:fill="FFFFFF"/>
        </w:rPr>
        <w:t>，</w:t>
      </w:r>
      <w:r>
        <w:rPr>
          <w:rFonts w:hint="eastAsia" w:ascii="Times New Roman" w:hAnsi="Times New Roman" w:eastAsia="仿宋_GB2312"/>
          <w:kern w:val="0"/>
          <w:sz w:val="32"/>
          <w:szCs w:val="27"/>
          <w:shd w:val="clear" w:color="auto" w:fill="FFFFFF"/>
        </w:rPr>
        <w:t>为全面做好研究生复试工作，</w:t>
      </w:r>
      <w:r>
        <w:rPr>
          <w:rFonts w:ascii="Times New Roman" w:hAnsi="Times New Roman" w:eastAsia="仿宋_GB2312"/>
          <w:kern w:val="0"/>
          <w:sz w:val="32"/>
          <w:szCs w:val="27"/>
          <w:shd w:val="clear" w:color="auto" w:fill="FFFFFF"/>
        </w:rPr>
        <w:t>经</w:t>
      </w:r>
      <w:r>
        <w:rPr>
          <w:rFonts w:hint="eastAsia" w:ascii="Times New Roman" w:hAnsi="Times New Roman" w:eastAsia="仿宋_GB2312"/>
          <w:kern w:val="0"/>
          <w:sz w:val="32"/>
          <w:szCs w:val="27"/>
          <w:shd w:val="clear" w:color="auto" w:fill="FFFFFF"/>
        </w:rPr>
        <w:t>学院研究</w:t>
      </w:r>
      <w:r>
        <w:rPr>
          <w:rFonts w:ascii="Times New Roman" w:hAnsi="Times New Roman" w:eastAsia="仿宋_GB2312"/>
          <w:kern w:val="0"/>
          <w:sz w:val="32"/>
          <w:szCs w:val="27"/>
          <w:shd w:val="clear" w:color="auto" w:fill="FFFFFF"/>
        </w:rPr>
        <w:t>，特制定20</w:t>
      </w:r>
      <w:r>
        <w:rPr>
          <w:rFonts w:hint="eastAsia" w:ascii="Times New Roman" w:hAnsi="Times New Roman" w:eastAsia="仿宋_GB2312"/>
          <w:kern w:val="0"/>
          <w:sz w:val="32"/>
          <w:szCs w:val="27"/>
          <w:shd w:val="clear" w:color="auto" w:fill="FFFFFF"/>
        </w:rPr>
        <w:t>26</w:t>
      </w:r>
      <w:r>
        <w:rPr>
          <w:rFonts w:ascii="Times New Roman" w:hAnsi="Times New Roman" w:eastAsia="仿宋_GB2312"/>
          <w:kern w:val="0"/>
          <w:sz w:val="32"/>
          <w:szCs w:val="27"/>
          <w:shd w:val="clear" w:color="auto" w:fill="FFFFFF"/>
        </w:rPr>
        <w:t>年硕士研究生</w:t>
      </w:r>
      <w:r>
        <w:rPr>
          <w:rFonts w:hint="eastAsia" w:ascii="Times New Roman" w:hAnsi="Times New Roman" w:eastAsia="仿宋_GB2312"/>
          <w:kern w:val="0"/>
          <w:sz w:val="32"/>
          <w:szCs w:val="27"/>
          <w:shd w:val="clear" w:color="auto" w:fill="FFFFFF"/>
        </w:rPr>
        <w:t>化学工程与技术学科学术型学位点、材料与化工领域专业学位点招生复试实施细则</w:t>
      </w:r>
      <w:r>
        <w:rPr>
          <w:rFonts w:ascii="Times New Roman" w:hAnsi="Times New Roman" w:eastAsia="仿宋_GB2312"/>
          <w:kern w:val="0"/>
          <w:sz w:val="32"/>
          <w:szCs w:val="27"/>
          <w:shd w:val="clear" w:color="auto" w:fill="FFFFFF"/>
        </w:rPr>
        <w:t>。</w:t>
      </w:r>
    </w:p>
    <w:p w14:paraId="00306488">
      <w:pPr>
        <w:spacing w:line="576" w:lineRule="exact"/>
        <w:ind w:firstLine="640" w:firstLineChars="200"/>
        <w:rPr>
          <w:rFonts w:hint="eastAsia" w:ascii="黑体" w:hAnsi="黑体" w:eastAsia="黑体" w:cs="黑体"/>
          <w:b/>
          <w:sz w:val="32"/>
          <w:szCs w:val="32"/>
        </w:rPr>
      </w:pPr>
      <w:r>
        <w:rPr>
          <w:rFonts w:hint="eastAsia" w:ascii="黑体" w:hAnsi="黑体" w:eastAsia="黑体" w:cs="黑体"/>
          <w:b/>
          <w:sz w:val="32"/>
          <w:szCs w:val="32"/>
        </w:rPr>
        <w:t>一、指导思想</w:t>
      </w:r>
    </w:p>
    <w:p w14:paraId="489B442A">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以习近平新时代中国特色社会主义思想为指导，深入贯彻党的二十大和二十届历次全会精神和全国以及全省教育大会精神，全面落实党的教育方针，坚持“服务战略、按需招生、全面衡量、择优录取、宁缺毋滥”，坚持综合评价，严格执行政策，严守工作纪律，规范录取行为，强化监督管理，切实稳妥做好2026年硕士研究生复试调剂录取各项工作，确保安全、公平、公正、科学。</w:t>
      </w:r>
    </w:p>
    <w:p w14:paraId="55216318">
      <w:pPr>
        <w:pStyle w:val="9"/>
        <w:spacing w:beforeAutospacing="0" w:afterAutospacing="0" w:line="576" w:lineRule="exact"/>
        <w:ind w:firstLine="640" w:firstLineChars="200"/>
        <w:jc w:val="both"/>
        <w:outlineLvl w:val="1"/>
        <w:rPr>
          <w:rFonts w:hint="eastAsia" w:ascii="黑体" w:hAnsi="黑体" w:eastAsia="黑体" w:cs="黑体"/>
          <w:b/>
          <w:bCs/>
          <w:sz w:val="32"/>
          <w:szCs w:val="32"/>
        </w:rPr>
      </w:pPr>
      <w:r>
        <w:rPr>
          <w:rFonts w:hint="eastAsia" w:ascii="黑体" w:hAnsi="黑体" w:eastAsia="黑体" w:cs="黑体"/>
          <w:b/>
          <w:bCs/>
          <w:sz w:val="32"/>
          <w:szCs w:val="32"/>
        </w:rPr>
        <w:t>二、复试工作</w:t>
      </w:r>
    </w:p>
    <w:p w14:paraId="14CA0FD1">
      <w:pPr>
        <w:pStyle w:val="9"/>
        <w:spacing w:beforeAutospacing="0" w:afterAutospacing="0" w:line="576" w:lineRule="exact"/>
        <w:ind w:firstLine="640" w:firstLineChars="200"/>
        <w:jc w:val="both"/>
        <w:outlineLvl w:val="1"/>
        <w:rPr>
          <w:rFonts w:hint="eastAsia" w:ascii="仿宋_GB2312" w:hAnsi="仿宋" w:eastAsia="仿宋_GB2312" w:cs="仿宋"/>
          <w:b/>
          <w:bCs/>
          <w:sz w:val="32"/>
          <w:szCs w:val="32"/>
        </w:rPr>
      </w:pPr>
      <w:r>
        <w:rPr>
          <w:rFonts w:hint="eastAsia" w:ascii="仿宋_GB2312" w:hAnsi="仿宋" w:eastAsia="仿宋_GB2312" w:cs="仿宋"/>
          <w:b/>
          <w:bCs/>
          <w:sz w:val="32"/>
          <w:szCs w:val="32"/>
        </w:rPr>
        <w:t>（一）复试方式</w:t>
      </w:r>
    </w:p>
    <w:p w14:paraId="5115B716">
      <w:pPr>
        <w:spacing w:line="560" w:lineRule="exact"/>
        <w:ind w:firstLine="640" w:firstLineChars="200"/>
        <w:rPr>
          <w:rFonts w:hint="eastAsia" w:ascii="仿宋_GB2312" w:hAnsi="仿宋" w:eastAsia="仿宋_GB2312" w:cs="仿宋"/>
          <w:spacing w:val="8"/>
          <w:kern w:val="0"/>
          <w:sz w:val="32"/>
          <w:szCs w:val="32"/>
        </w:rPr>
      </w:pPr>
      <w:r>
        <w:rPr>
          <w:rFonts w:hint="eastAsia" w:ascii="仿宋_GB2312" w:hAnsi="仿宋" w:eastAsia="仿宋_GB2312" w:cs="仿宋"/>
          <w:kern w:val="0"/>
          <w:sz w:val="32"/>
          <w:szCs w:val="32"/>
        </w:rPr>
        <w:t>2026年硕士研究生复试采取</w:t>
      </w:r>
      <w:r>
        <w:rPr>
          <w:rFonts w:hint="eastAsia" w:ascii="仿宋_GB2312" w:hAnsi="仿宋" w:eastAsia="仿宋_GB2312" w:cs="仿宋"/>
          <w:b/>
          <w:kern w:val="0"/>
          <w:sz w:val="32"/>
          <w:szCs w:val="32"/>
        </w:rPr>
        <w:t>网络远程复试</w:t>
      </w:r>
      <w:r>
        <w:rPr>
          <w:rFonts w:hint="eastAsia" w:ascii="仿宋_GB2312" w:hAnsi="仿宋" w:eastAsia="仿宋_GB2312" w:cs="仿宋"/>
          <w:kern w:val="0"/>
          <w:sz w:val="32"/>
          <w:szCs w:val="32"/>
        </w:rPr>
        <w:t>方式进行。选用“云考场”为网络远程复试平台，</w:t>
      </w:r>
      <w:r>
        <w:rPr>
          <w:rFonts w:hint="eastAsia" w:ascii="仿宋_GB2312" w:hAnsi="仿宋" w:eastAsia="仿宋_GB2312" w:cs="仿宋"/>
          <w:sz w:val="32"/>
          <w:szCs w:val="32"/>
        </w:rPr>
        <w:t>腾讯会议和钉钉做为备用平台。</w:t>
      </w:r>
      <w:r>
        <w:rPr>
          <w:rFonts w:hint="eastAsia" w:ascii="Times New Roman" w:hAnsi="Times New Roman" w:eastAsia="仿宋_GB2312"/>
          <w:kern w:val="0"/>
          <w:sz w:val="32"/>
          <w:szCs w:val="27"/>
          <w:shd w:val="clear" w:color="auto" w:fill="FFFFFF"/>
          <w:lang w:bidi="ar"/>
        </w:rPr>
        <w:t>考生应提前下载安装并熟悉操作流程。</w:t>
      </w:r>
    </w:p>
    <w:p w14:paraId="1D69361A">
      <w:pPr>
        <w:pStyle w:val="9"/>
        <w:spacing w:beforeAutospacing="0" w:afterAutospacing="0" w:line="576" w:lineRule="exact"/>
        <w:ind w:firstLine="640" w:firstLineChars="200"/>
        <w:jc w:val="both"/>
        <w:outlineLvl w:val="1"/>
        <w:rPr>
          <w:rFonts w:hint="eastAsia" w:ascii="仿宋_GB2312" w:hAnsi="仿宋" w:eastAsia="仿宋_GB2312" w:cs="仿宋"/>
          <w:b/>
          <w:sz w:val="32"/>
          <w:szCs w:val="32"/>
        </w:rPr>
      </w:pPr>
      <w:r>
        <w:rPr>
          <w:rFonts w:hint="eastAsia" w:ascii="仿宋_GB2312" w:hAnsi="仿宋" w:eastAsia="仿宋_GB2312" w:cs="仿宋"/>
          <w:b/>
          <w:sz w:val="32"/>
          <w:szCs w:val="32"/>
        </w:rPr>
        <w:t>（二）复试时间</w:t>
      </w:r>
    </w:p>
    <w:p w14:paraId="57F6C5E8">
      <w:pPr>
        <w:pStyle w:val="9"/>
        <w:spacing w:beforeAutospacing="0" w:afterAutospacing="0" w:line="576" w:lineRule="exact"/>
        <w:ind w:firstLine="640" w:firstLineChars="200"/>
        <w:jc w:val="both"/>
        <w:outlineLvl w:val="1"/>
        <w:rPr>
          <w:rFonts w:hint="eastAsia" w:ascii="仿宋_GB2312" w:hAnsi="仿宋" w:eastAsia="仿宋_GB2312" w:cs="仿宋"/>
          <w:sz w:val="32"/>
          <w:szCs w:val="32"/>
        </w:rPr>
      </w:pPr>
      <w:r>
        <w:rPr>
          <w:rFonts w:hint="eastAsia" w:ascii="仿宋_GB2312" w:hAnsi="仿宋" w:eastAsia="仿宋_GB2312" w:cs="仿宋"/>
          <w:sz w:val="32"/>
          <w:szCs w:val="32"/>
        </w:rPr>
        <w:t>今年我院复试工作分两个阶段完成，第一阶段为一志愿上线考生复试工作，第二阶段为调剂考生复试工作，具体时间如下：</w:t>
      </w:r>
    </w:p>
    <w:p w14:paraId="270FDE5B">
      <w:pPr>
        <w:pStyle w:val="9"/>
        <w:spacing w:beforeAutospacing="0" w:afterAutospacing="0" w:line="576" w:lineRule="exact"/>
        <w:ind w:firstLine="640" w:firstLineChars="200"/>
        <w:jc w:val="both"/>
        <w:outlineLvl w:val="1"/>
        <w:rPr>
          <w:rFonts w:hint="eastAsia" w:ascii="仿宋_GB2312" w:hAnsi="仿宋" w:eastAsia="仿宋_GB2312" w:cs="仿宋"/>
          <w:b/>
          <w:bCs/>
          <w:sz w:val="32"/>
          <w:szCs w:val="32"/>
        </w:rPr>
      </w:pPr>
      <w:r>
        <w:rPr>
          <w:rFonts w:hint="eastAsia" w:ascii="仿宋_GB2312" w:hAnsi="仿宋" w:eastAsia="仿宋_GB2312" w:cs="仿宋"/>
          <w:b/>
          <w:bCs/>
          <w:sz w:val="32"/>
          <w:szCs w:val="32"/>
        </w:rPr>
        <w:t>2026年3月30日14:00开展一志愿上线考生复试工作。</w:t>
      </w:r>
    </w:p>
    <w:p w14:paraId="4FF46F43">
      <w:pPr>
        <w:pStyle w:val="9"/>
        <w:spacing w:beforeAutospacing="0" w:afterAutospacing="0" w:line="576" w:lineRule="exact"/>
        <w:ind w:firstLine="640" w:firstLineChars="200"/>
        <w:jc w:val="both"/>
        <w:outlineLvl w:val="1"/>
        <w:rPr>
          <w:rFonts w:hint="eastAsia" w:ascii="仿宋_GB2312" w:hAnsi="仿宋" w:eastAsia="仿宋_GB2312" w:cs="仿宋"/>
          <w:b/>
          <w:bCs/>
          <w:sz w:val="32"/>
          <w:szCs w:val="32"/>
        </w:rPr>
      </w:pPr>
      <w:r>
        <w:rPr>
          <w:rFonts w:hint="eastAsia" w:ascii="仿宋_GB2312" w:hAnsi="仿宋" w:eastAsia="仿宋_GB2312" w:cs="仿宋"/>
          <w:b/>
          <w:bCs/>
          <w:sz w:val="32"/>
          <w:szCs w:val="32"/>
        </w:rPr>
        <w:t>2026年4月17日前完成调剂考生复试工作，具体时间另行通知。</w:t>
      </w:r>
    </w:p>
    <w:p w14:paraId="730E93E0">
      <w:pPr>
        <w:tabs>
          <w:tab w:val="left" w:pos="1250"/>
        </w:tabs>
        <w:spacing w:line="576" w:lineRule="exact"/>
        <w:ind w:firstLine="640" w:firstLineChars="200"/>
        <w:rPr>
          <w:rFonts w:hint="eastAsia" w:ascii="仿宋_GB2312" w:hAnsi="仿宋" w:eastAsia="仿宋_GB2312" w:cs="仿宋"/>
          <w:b/>
          <w:kern w:val="0"/>
          <w:sz w:val="32"/>
          <w:szCs w:val="32"/>
        </w:rPr>
      </w:pPr>
      <w:r>
        <w:rPr>
          <w:rFonts w:hint="eastAsia" w:ascii="仿宋_GB2312" w:hAnsi="仿宋" w:eastAsia="仿宋_GB2312" w:cs="仿宋"/>
          <w:b/>
          <w:kern w:val="0"/>
          <w:sz w:val="32"/>
          <w:szCs w:val="32"/>
        </w:rPr>
        <w:t>（三）资格审核</w:t>
      </w:r>
    </w:p>
    <w:p w14:paraId="6B4B088A">
      <w:pPr>
        <w:tabs>
          <w:tab w:val="left" w:pos="1250"/>
        </w:tabs>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kern w:val="0"/>
          <w:sz w:val="32"/>
          <w:szCs w:val="32"/>
        </w:rPr>
        <w:t>在网络远程复试前3天，考生通过复试平台提交相关PDF版电子材料。学院</w:t>
      </w:r>
      <w:r>
        <w:rPr>
          <w:rFonts w:hint="eastAsia" w:ascii="仿宋_GB2312" w:hAnsi="仿宋" w:eastAsia="仿宋_GB2312" w:cs="仿宋"/>
          <w:sz w:val="32"/>
          <w:szCs w:val="32"/>
        </w:rPr>
        <w:t>按提供材料精准做好“两识别”（人脸识别、人证识别）和“四比对”（报考库、学籍学历库、人口信息库、诚信档案库数据比对）的考生资格确认工作。</w:t>
      </w:r>
    </w:p>
    <w:p w14:paraId="2C248560">
      <w:pPr>
        <w:tabs>
          <w:tab w:val="left" w:pos="1250"/>
        </w:tabs>
        <w:spacing w:line="576" w:lineRule="exact"/>
        <w:ind w:firstLine="640" w:firstLineChars="200"/>
        <w:rPr>
          <w:rFonts w:hint="eastAsia" w:ascii="仿宋_GB2312" w:hAnsi="仿宋" w:eastAsia="仿宋_GB2312" w:cs="仿宋"/>
          <w:kern w:val="0"/>
          <w:sz w:val="32"/>
          <w:szCs w:val="32"/>
        </w:rPr>
      </w:pPr>
      <w:r>
        <w:rPr>
          <w:rFonts w:hint="eastAsia" w:ascii="仿宋_GB2312" w:hAnsi="仿宋" w:eastAsia="仿宋_GB2312" w:cs="仿宋"/>
          <w:kern w:val="0"/>
          <w:sz w:val="32"/>
          <w:szCs w:val="32"/>
        </w:rPr>
        <w:t>资格审查所需材料：</w:t>
      </w:r>
    </w:p>
    <w:p w14:paraId="1F06B7CE">
      <w:pPr>
        <w:tabs>
          <w:tab w:val="left" w:pos="1250"/>
        </w:tabs>
        <w:spacing w:line="576" w:lineRule="exact"/>
        <w:ind w:firstLine="640" w:firstLineChars="200"/>
        <w:rPr>
          <w:rFonts w:hint="eastAsia" w:ascii="仿宋_GB2312" w:hAnsi="仿宋" w:eastAsia="仿宋_GB2312" w:cs="仿宋"/>
          <w:kern w:val="0"/>
          <w:sz w:val="32"/>
          <w:szCs w:val="32"/>
        </w:rPr>
      </w:pPr>
      <w:r>
        <w:rPr>
          <w:rFonts w:hint="eastAsia" w:ascii="仿宋_GB2312" w:hAnsi="仿宋" w:eastAsia="仿宋_GB2312" w:cs="仿宋"/>
          <w:kern w:val="0"/>
          <w:sz w:val="32"/>
          <w:szCs w:val="32"/>
        </w:rPr>
        <w:t>1.考生初试准考证、有效居民身份证、思想政治情况审核表</w:t>
      </w:r>
      <w:r>
        <w:rPr>
          <w:rFonts w:hint="eastAsia" w:ascii="仿宋_GB2312" w:hAnsi="仿宋" w:eastAsia="仿宋_GB2312" w:cs="仿宋"/>
          <w:sz w:val="32"/>
          <w:szCs w:val="32"/>
        </w:rPr>
        <w:t>（应届本科毕业生由学校相关部门出具，非应届本科毕业生由所在单位人事部门或</w:t>
      </w:r>
      <w:r>
        <w:rPr>
          <w:rFonts w:hint="eastAsia" w:ascii="仿宋_GB2312" w:hAnsi="仿宋" w:eastAsia="仿宋_GB2312" w:cs="仿宋"/>
          <w:kern w:val="0"/>
          <w:sz w:val="32"/>
          <w:szCs w:val="32"/>
        </w:rPr>
        <w:t>考生户籍所在地村委会、居委会或档案材料保管单位的党组织填写并加盖公章</w:t>
      </w:r>
      <w:r>
        <w:rPr>
          <w:rFonts w:hint="eastAsia" w:ascii="仿宋_GB2312" w:hAnsi="仿宋" w:eastAsia="仿宋_GB2312" w:cs="仿宋"/>
          <w:sz w:val="32"/>
          <w:szCs w:val="32"/>
        </w:rPr>
        <w:t>）</w:t>
      </w:r>
      <w:r>
        <w:rPr>
          <w:rFonts w:hint="eastAsia" w:ascii="仿宋_GB2312" w:hAnsi="仿宋" w:eastAsia="仿宋_GB2312" w:cs="仿宋"/>
          <w:kern w:val="0"/>
          <w:sz w:val="32"/>
          <w:szCs w:val="32"/>
        </w:rPr>
        <w:t>，往届考生需提交学历证书、学位证书、《教育部学历证书电子注册备案表》或《中国高等教育学历认证报告》；应届考生需提交学生证、《教育部学籍在线验证报告》，其毕业证书及学位证书将在入学时提交审查。</w:t>
      </w:r>
    </w:p>
    <w:p w14:paraId="12F222F7">
      <w:pPr>
        <w:tabs>
          <w:tab w:val="left" w:pos="1250"/>
        </w:tabs>
        <w:spacing w:line="576" w:lineRule="exact"/>
        <w:ind w:firstLine="640" w:firstLineChars="200"/>
        <w:rPr>
          <w:rFonts w:hint="eastAsia" w:ascii="仿宋_GB2312" w:hAnsi="仿宋" w:eastAsia="仿宋_GB2312" w:cs="仿宋"/>
          <w:kern w:val="0"/>
          <w:sz w:val="32"/>
          <w:szCs w:val="32"/>
        </w:rPr>
      </w:pPr>
      <w:r>
        <w:rPr>
          <w:rFonts w:hint="eastAsia" w:ascii="仿宋_GB2312" w:hAnsi="仿宋" w:eastAsia="仿宋_GB2312" w:cs="仿宋"/>
          <w:sz w:val="32"/>
          <w:szCs w:val="32"/>
        </w:rPr>
        <w:t>考生可登陆中国高等教育学生信息网（www.chsi.com.cn），按要求进行学历或学籍认证。复试阶段未提交学历或学籍认证的考生，应在录取结束后的规定时间内提交，否则将视为资格审核不合格并失去拟录取资</w:t>
      </w:r>
      <w:r>
        <w:rPr>
          <w:rFonts w:hint="eastAsia" w:ascii="仿宋_GB2312" w:hAnsi="仿宋" w:eastAsia="仿宋_GB2312" w:cs="仿宋"/>
          <w:kern w:val="0"/>
          <w:sz w:val="32"/>
          <w:szCs w:val="32"/>
        </w:rPr>
        <w:t>格。</w:t>
      </w:r>
    </w:p>
    <w:p w14:paraId="463F9264">
      <w:pPr>
        <w:tabs>
          <w:tab w:val="left" w:pos="1250"/>
        </w:tabs>
        <w:spacing w:line="576" w:lineRule="exact"/>
        <w:ind w:firstLine="640" w:firstLineChars="200"/>
        <w:rPr>
          <w:rFonts w:hint="eastAsia" w:ascii="仿宋_GB2312" w:hAnsi="仿宋" w:eastAsia="仿宋_GB2312" w:cs="仿宋"/>
          <w:kern w:val="0"/>
          <w:sz w:val="32"/>
          <w:szCs w:val="32"/>
        </w:rPr>
      </w:pPr>
      <w:r>
        <w:rPr>
          <w:rFonts w:hint="eastAsia" w:ascii="仿宋_GB2312" w:hAnsi="仿宋" w:eastAsia="仿宋_GB2312" w:cs="仿宋"/>
          <w:kern w:val="0"/>
          <w:sz w:val="32"/>
          <w:szCs w:val="32"/>
        </w:rPr>
        <w:t>2.“大学生士兵计划”考生，还须提供本人《入伍批准书》《退出现役证》。</w:t>
      </w:r>
    </w:p>
    <w:p w14:paraId="7193ABB9">
      <w:pPr>
        <w:tabs>
          <w:tab w:val="left" w:pos="1250"/>
        </w:tabs>
        <w:spacing w:line="576" w:lineRule="exact"/>
        <w:ind w:firstLine="640" w:firstLineChars="200"/>
        <w:rPr>
          <w:rFonts w:hint="eastAsia" w:ascii="仿宋_GB2312" w:hAnsi="仿宋" w:eastAsia="仿宋_GB2312" w:cs="仿宋"/>
          <w:kern w:val="0"/>
          <w:sz w:val="32"/>
          <w:szCs w:val="32"/>
        </w:rPr>
      </w:pPr>
      <w:r>
        <w:rPr>
          <w:rFonts w:hint="eastAsia" w:ascii="仿宋_GB2312" w:hAnsi="仿宋" w:eastAsia="仿宋_GB2312" w:cs="仿宋"/>
          <w:kern w:val="0"/>
          <w:sz w:val="32"/>
          <w:szCs w:val="32"/>
        </w:rPr>
        <w:t>3.有正式工作单位的在职考生，在材料提交时还须提供其在职单位同意报考书面证明，并注明是否在职培养。</w:t>
      </w:r>
    </w:p>
    <w:p w14:paraId="0515AD13">
      <w:pPr>
        <w:tabs>
          <w:tab w:val="left" w:pos="1250"/>
        </w:tabs>
        <w:spacing w:line="576" w:lineRule="exact"/>
        <w:ind w:firstLine="640" w:firstLineChars="200"/>
        <w:rPr>
          <w:rFonts w:hint="eastAsia" w:ascii="仿宋_GB2312" w:hAnsi="仿宋" w:eastAsia="仿宋_GB2312" w:cs="仿宋"/>
          <w:kern w:val="0"/>
          <w:sz w:val="32"/>
          <w:szCs w:val="32"/>
        </w:rPr>
      </w:pPr>
      <w:r>
        <w:rPr>
          <w:rFonts w:hint="eastAsia" w:ascii="仿宋_GB2312" w:hAnsi="仿宋" w:eastAsia="仿宋_GB2312" w:cs="仿宋"/>
          <w:kern w:val="0"/>
          <w:sz w:val="32"/>
          <w:szCs w:val="32"/>
        </w:rPr>
        <w:t>4.享受少数民族照顾政策的考生，还须递交定向地区或工作单位同意定向培养书面证明。对少数民族应届本科毕业考生，由同意定向培养考生的少数民族自治地方县级以上人事部门出具；对工作单位在国务院公布的民族自治地方的少数民族在职人员考生，由考生所在工作单位人事部门出具。</w:t>
      </w:r>
    </w:p>
    <w:p w14:paraId="22AD2B9D">
      <w:pPr>
        <w:tabs>
          <w:tab w:val="left" w:pos="1250"/>
        </w:tabs>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参加“大学生志愿服务西部计划”“三支一扶计划”“农村义务教育阶段学校教师特设岗位计划”等项目服务期满、考核合格的考生，3年内参加全国硕士研究生招生考试的，初试总分加10分，同等条件下优先录取。</w:t>
      </w:r>
    </w:p>
    <w:p w14:paraId="78F383C8">
      <w:pPr>
        <w:tabs>
          <w:tab w:val="left" w:pos="1250"/>
        </w:tabs>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高校学生应征入伍服现役退役，达到报考条件后，3年内参加全国硕士研究生招生考试的，初试总分加10分，同等条件下优先录取。纳入“退役大学生士兵”专项计划招录的考生，不再享受退役大学生士兵初试加分政策。</w:t>
      </w:r>
    </w:p>
    <w:p w14:paraId="1760E32A">
      <w:pPr>
        <w:tabs>
          <w:tab w:val="left" w:pos="1250"/>
        </w:tabs>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加分项目不累计，同时满足两项以上加分条件的考生按最高项加分。</w:t>
      </w:r>
    </w:p>
    <w:p w14:paraId="3865A6F6">
      <w:pPr>
        <w:tabs>
          <w:tab w:val="left" w:pos="1250"/>
        </w:tabs>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5.考生自述（包括政治表现、外语水平、业务和科研能力、研究计划等）</w:t>
      </w:r>
    </w:p>
    <w:p w14:paraId="44F409AF">
      <w:pPr>
        <w:tabs>
          <w:tab w:val="left" w:pos="1250"/>
        </w:tabs>
        <w:spacing w:line="576" w:lineRule="exact"/>
        <w:ind w:firstLine="640" w:firstLineChars="200"/>
      </w:pPr>
      <w:r>
        <w:rPr>
          <w:rFonts w:hint="eastAsia" w:ascii="仿宋_GB2312" w:hAnsi="仿宋" w:eastAsia="仿宋_GB2312" w:cs="仿宋"/>
          <w:sz w:val="32"/>
          <w:szCs w:val="32"/>
        </w:rPr>
        <w:t>6.考生自愿提供其他能证明考生研究能力和创新潜能的材料，如考生大学学习成绩单、毕业论文、科研成果、专家推荐信，以及攻读硕士学位阶段的研究计划等补充材料。</w:t>
      </w:r>
    </w:p>
    <w:p w14:paraId="23ADCA17">
      <w:pPr>
        <w:pStyle w:val="9"/>
        <w:spacing w:beforeAutospacing="0" w:afterAutospacing="0" w:line="576" w:lineRule="exact"/>
        <w:ind w:firstLine="640" w:firstLineChars="200"/>
        <w:jc w:val="both"/>
        <w:outlineLvl w:val="1"/>
        <w:rPr>
          <w:rFonts w:hint="eastAsia" w:ascii="仿宋_GB2312" w:hAnsi="仿宋" w:eastAsia="仿宋_GB2312" w:cs="仿宋"/>
          <w:b/>
          <w:sz w:val="32"/>
          <w:szCs w:val="32"/>
        </w:rPr>
      </w:pPr>
      <w:r>
        <w:rPr>
          <w:rFonts w:hint="eastAsia" w:ascii="仿宋_GB2312" w:hAnsi="仿宋" w:eastAsia="仿宋_GB2312" w:cs="仿宋"/>
          <w:b/>
          <w:sz w:val="32"/>
          <w:szCs w:val="32"/>
        </w:rPr>
        <w:t>（四）复试规则</w:t>
      </w:r>
    </w:p>
    <w:p w14:paraId="3137558B">
      <w:pPr>
        <w:spacing w:line="576" w:lineRule="exact"/>
        <w:ind w:firstLine="640" w:firstLineChars="200"/>
        <w:rPr>
          <w:rFonts w:hint="eastAsia" w:ascii="仿宋_GB2312" w:hAnsi="仿宋" w:eastAsia="仿宋_GB2312" w:cs="仿宋"/>
          <w:kern w:val="0"/>
          <w:sz w:val="32"/>
          <w:szCs w:val="32"/>
        </w:rPr>
      </w:pPr>
      <w:r>
        <w:rPr>
          <w:rFonts w:hint="eastAsia" w:ascii="仿宋_GB2312" w:hAnsi="仿宋" w:eastAsia="仿宋_GB2312" w:cs="仿宋"/>
          <w:b/>
          <w:kern w:val="0"/>
          <w:sz w:val="32"/>
          <w:szCs w:val="32"/>
        </w:rPr>
        <w:t>1.成绩要求。</w:t>
      </w:r>
      <w:r>
        <w:rPr>
          <w:rFonts w:hint="eastAsia" w:ascii="仿宋_GB2312" w:hAnsi="仿宋" w:eastAsia="仿宋_GB2312" w:cs="仿宋"/>
          <w:kern w:val="0"/>
          <w:sz w:val="32"/>
          <w:szCs w:val="32"/>
        </w:rPr>
        <w:t>考生初试成绩须达到教育部规定的进入复试初试基本要求（</w:t>
      </w:r>
      <w:r>
        <w:rPr>
          <w:rFonts w:hint="eastAsia" w:ascii="仿宋_GB2312" w:hAnsi="仿宋" w:eastAsia="仿宋_GB2312" w:cs="仿宋"/>
          <w:sz w:val="32"/>
          <w:szCs w:val="32"/>
        </w:rPr>
        <w:t>2026年全国硕士研究生招生考试考生进入复试的初试成绩基本要求</w:t>
      </w:r>
      <w:r>
        <w:rPr>
          <w:rFonts w:hint="eastAsia" w:ascii="仿宋_GB2312" w:hAnsi="仿宋" w:eastAsia="仿宋_GB2312" w:cs="仿宋"/>
          <w:kern w:val="0"/>
          <w:sz w:val="32"/>
          <w:szCs w:val="32"/>
        </w:rPr>
        <w:t>）。</w:t>
      </w:r>
    </w:p>
    <w:p w14:paraId="3CF17400">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b/>
          <w:sz w:val="32"/>
          <w:szCs w:val="32"/>
        </w:rPr>
        <w:t>2.比例要求。</w:t>
      </w:r>
      <w:r>
        <w:rPr>
          <w:rFonts w:hint="eastAsia" w:ascii="仿宋_GB2312" w:hAnsi="仿宋" w:eastAsia="仿宋_GB2312" w:cs="仿宋"/>
          <w:sz w:val="32"/>
          <w:szCs w:val="32"/>
        </w:rPr>
        <w:t>复试采取差额形式，复试人数按不低于招生计划的120%确定。对上线生源不足120％的学科专业（类别领域）按实际上线考生人数名单组织复试。</w:t>
      </w:r>
    </w:p>
    <w:p w14:paraId="6600E603">
      <w:pPr>
        <w:spacing w:line="576" w:lineRule="exact"/>
        <w:ind w:firstLine="640" w:firstLineChars="200"/>
        <w:rPr>
          <w:rFonts w:hint="eastAsia" w:ascii="仿宋_GB2312" w:hAnsi="仿宋" w:eastAsia="仿宋_GB2312" w:cs="仿宋"/>
          <w:b/>
          <w:sz w:val="32"/>
          <w:szCs w:val="32"/>
        </w:rPr>
      </w:pPr>
      <w:r>
        <w:rPr>
          <w:rFonts w:hint="eastAsia" w:ascii="仿宋_GB2312" w:hAnsi="仿宋" w:eastAsia="仿宋_GB2312" w:cs="仿宋"/>
          <w:b/>
          <w:sz w:val="32"/>
          <w:szCs w:val="32"/>
        </w:rPr>
        <w:t>（五）复试内容</w:t>
      </w:r>
    </w:p>
    <w:p w14:paraId="1B95291A">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每位考生复试时间不少于20分钟（含自我介绍、思想政治考核、专业知识考核、外语能力考核、综合素质考核等），考生明确表示已作答完毕的可提前结束考试。复试成绩满分为100分，包括</w:t>
      </w:r>
      <w:r>
        <w:rPr>
          <w:rFonts w:hint="eastAsia" w:ascii="仿宋_GB2312" w:hAnsi="Arial" w:eastAsia="仿宋_GB2312" w:cs="Arial"/>
          <w:spacing w:val="8"/>
          <w:sz w:val="32"/>
          <w:szCs w:val="32"/>
        </w:rPr>
        <w:t>思想政治考核、</w:t>
      </w:r>
      <w:r>
        <w:rPr>
          <w:rFonts w:hint="eastAsia" w:ascii="仿宋_GB2312" w:hAnsi="仿宋" w:eastAsia="仿宋_GB2312" w:cs="仿宋"/>
          <w:sz w:val="32"/>
          <w:szCs w:val="32"/>
        </w:rPr>
        <w:t>专业知识考核、外语能力考核和综合素质考核四部分。</w:t>
      </w:r>
    </w:p>
    <w:p w14:paraId="53E43777">
      <w:pPr>
        <w:widowControl/>
        <w:spacing w:line="576" w:lineRule="exact"/>
        <w:ind w:firstLine="672" w:firstLineChars="200"/>
        <w:rPr>
          <w:rFonts w:hint="eastAsia" w:ascii="仿宋_GB2312" w:hAnsi="仿宋" w:eastAsia="仿宋_GB2312" w:cs="仿宋"/>
          <w:sz w:val="32"/>
          <w:szCs w:val="32"/>
        </w:rPr>
      </w:pPr>
      <w:r>
        <w:rPr>
          <w:rFonts w:hint="eastAsia" w:ascii="仿宋_GB2312" w:hAnsi="Arial" w:eastAsia="仿宋_GB2312" w:cs="Arial"/>
          <w:spacing w:val="8"/>
          <w:sz w:val="32"/>
          <w:szCs w:val="32"/>
        </w:rPr>
        <w:t>1.思想政治考核（20分）。</w:t>
      </w:r>
      <w:r>
        <w:rPr>
          <w:rFonts w:hint="eastAsia" w:ascii="仿宋_GB2312" w:hAnsi="仿宋" w:eastAsia="仿宋_GB2312" w:cs="仿宋"/>
          <w:sz w:val="32"/>
          <w:szCs w:val="32"/>
        </w:rPr>
        <w:t>通过时政问题考察考生的政治立场、政治态度，践行社会主义核心价值观和铸牢中华民族共同体意识，同时考察考生的语言表达和思维逻辑等综合素质，思想政治考核不合格者不予录取。</w:t>
      </w:r>
    </w:p>
    <w:p w14:paraId="7161905C">
      <w:pPr>
        <w:pStyle w:val="9"/>
        <w:spacing w:beforeAutospacing="0" w:afterAutospacing="0" w:line="576" w:lineRule="exact"/>
        <w:ind w:firstLine="640" w:firstLineChars="200"/>
        <w:jc w:val="both"/>
        <w:outlineLvl w:val="1"/>
        <w:rPr>
          <w:rFonts w:hint="eastAsia" w:ascii="仿宋_GB2312" w:hAnsi="仿宋" w:eastAsia="仿宋_GB2312" w:cs="仿宋"/>
          <w:sz w:val="32"/>
          <w:szCs w:val="32"/>
        </w:rPr>
      </w:pPr>
      <w:r>
        <w:rPr>
          <w:rFonts w:hint="eastAsia" w:ascii="仿宋_GB2312" w:hAnsi="仿宋" w:eastAsia="仿宋_GB2312" w:cs="仿宋"/>
          <w:sz w:val="32"/>
          <w:szCs w:val="32"/>
        </w:rPr>
        <w:t>2.</w:t>
      </w:r>
      <w:r>
        <w:rPr>
          <w:rFonts w:hint="eastAsia" w:ascii="仿宋_GB2312" w:hAnsi="仿宋" w:eastAsia="仿宋_GB2312" w:cs="仿宋"/>
          <w:kern w:val="2"/>
          <w:sz w:val="32"/>
          <w:szCs w:val="32"/>
        </w:rPr>
        <w:t>外语</w:t>
      </w:r>
      <w:r>
        <w:rPr>
          <w:rFonts w:hint="eastAsia" w:ascii="仿宋_GB2312" w:hAnsi="仿宋" w:eastAsia="仿宋_GB2312" w:cs="仿宋"/>
          <w:sz w:val="32"/>
          <w:szCs w:val="32"/>
        </w:rPr>
        <w:t>能力考核（20分）</w:t>
      </w:r>
      <w:r>
        <w:rPr>
          <w:rFonts w:hint="eastAsia" w:ascii="仿宋_GB2312" w:hAnsi="仿宋" w:eastAsia="仿宋_GB2312" w:cs="仿宋"/>
          <w:kern w:val="2"/>
          <w:sz w:val="32"/>
          <w:szCs w:val="32"/>
        </w:rPr>
        <w:t>。</w:t>
      </w:r>
      <w:r>
        <w:rPr>
          <w:rFonts w:hint="eastAsia" w:ascii="仿宋_GB2312" w:hAnsi="仿宋" w:eastAsia="仿宋_GB2312" w:cs="仿宋"/>
          <w:sz w:val="32"/>
          <w:szCs w:val="32"/>
        </w:rPr>
        <w:t>重点考核考生听、说、读、译等能力。</w:t>
      </w:r>
    </w:p>
    <w:p w14:paraId="46CA7FEB">
      <w:pPr>
        <w:pStyle w:val="9"/>
        <w:spacing w:beforeAutospacing="0" w:afterAutospacing="0" w:line="576" w:lineRule="exact"/>
        <w:ind w:firstLine="640" w:firstLineChars="200"/>
        <w:jc w:val="both"/>
        <w:outlineLvl w:val="1"/>
        <w:rPr>
          <w:rFonts w:hint="eastAsia" w:ascii="仿宋_GB2312" w:hAnsi="仿宋" w:eastAsia="仿宋_GB2312" w:cs="仿宋"/>
          <w:sz w:val="32"/>
          <w:szCs w:val="32"/>
        </w:rPr>
      </w:pPr>
      <w:r>
        <w:rPr>
          <w:rFonts w:hint="eastAsia" w:ascii="仿宋_GB2312" w:hAnsi="仿宋" w:eastAsia="仿宋_GB2312" w:cs="仿宋"/>
          <w:sz w:val="32"/>
          <w:szCs w:val="32"/>
        </w:rPr>
        <w:t>3.专业知识考核（30分）。按照招生专业目录公布的考试内容组织实施。</w:t>
      </w:r>
    </w:p>
    <w:p w14:paraId="1B966EB0">
      <w:pPr>
        <w:pStyle w:val="9"/>
        <w:spacing w:beforeAutospacing="0" w:afterAutospacing="0" w:line="576" w:lineRule="exact"/>
        <w:ind w:firstLine="640" w:firstLineChars="200"/>
        <w:jc w:val="both"/>
        <w:outlineLvl w:val="1"/>
        <w:rPr>
          <w:rFonts w:hint="eastAsia" w:ascii="仿宋_GB2312" w:hAnsi="仿宋" w:eastAsia="仿宋_GB2312" w:cs="仿宋"/>
          <w:sz w:val="32"/>
          <w:szCs w:val="32"/>
        </w:rPr>
      </w:pPr>
      <w:r>
        <w:rPr>
          <w:rFonts w:hint="eastAsia" w:ascii="仿宋_GB2312" w:hAnsi="仿宋_GB2312" w:eastAsia="仿宋_GB2312"/>
          <w:bCs/>
          <w:sz w:val="32"/>
          <w:szCs w:val="32"/>
        </w:rPr>
        <w:t>同等学力考生在复试期间须加试两门与报考专业相关的本科主干课程，</w:t>
      </w:r>
      <w:r>
        <w:rPr>
          <w:rFonts w:hint="eastAsia" w:ascii="仿宋_GB2312" w:hAnsi="仿宋" w:eastAsia="仿宋_GB2312" w:cs="仿宋"/>
          <w:sz w:val="32"/>
          <w:szCs w:val="32"/>
        </w:rPr>
        <w:t>试卷满分为100分，60分及以上为合格。</w:t>
      </w:r>
    </w:p>
    <w:p w14:paraId="339FA918">
      <w:pPr>
        <w:spacing w:line="576" w:lineRule="exact"/>
        <w:ind w:firstLine="646" w:firstLineChars="202"/>
        <w:rPr>
          <w:rFonts w:hint="eastAsia" w:ascii="仿宋_GB2312" w:hAnsi="仿宋" w:eastAsia="仿宋_GB2312" w:cs="仿宋"/>
          <w:sz w:val="32"/>
          <w:szCs w:val="32"/>
        </w:rPr>
      </w:pPr>
      <w:r>
        <w:rPr>
          <w:rFonts w:hint="eastAsia" w:ascii="仿宋_GB2312" w:hAnsi="仿宋" w:eastAsia="仿宋_GB2312" w:cs="仿宋"/>
          <w:sz w:val="32"/>
          <w:szCs w:val="32"/>
        </w:rPr>
        <w:t>4.综合素质考核（30分）。全面考核考生对本学科专业（类别领域）理论知识和应用技能掌握程度，利用所学理论发现、分析和解决问题的能力，对本学科发展动态的了解以及在本专业领域发展的潜力，创新精神和创新能力。</w:t>
      </w:r>
    </w:p>
    <w:p w14:paraId="7A7D6419">
      <w:pPr>
        <w:pStyle w:val="9"/>
        <w:spacing w:beforeAutospacing="0" w:afterAutospacing="0" w:line="576" w:lineRule="exact"/>
        <w:ind w:firstLine="672" w:firstLineChars="200"/>
        <w:jc w:val="both"/>
        <w:rPr>
          <w:rFonts w:ascii="仿宋_GB2312" w:hAnsi="Arial" w:eastAsia="仿宋_GB2312" w:cs="Arial"/>
          <w:b/>
          <w:bCs/>
          <w:spacing w:val="8"/>
          <w:sz w:val="32"/>
          <w:szCs w:val="32"/>
        </w:rPr>
      </w:pPr>
      <w:r>
        <w:rPr>
          <w:rFonts w:hint="eastAsia" w:ascii="仿宋_GB2312" w:hAnsi="Arial" w:eastAsia="仿宋_GB2312" w:cs="Arial"/>
          <w:b/>
          <w:bCs/>
          <w:spacing w:val="8"/>
          <w:sz w:val="32"/>
          <w:szCs w:val="32"/>
        </w:rPr>
        <w:t>（六）总成绩计算</w:t>
      </w:r>
    </w:p>
    <w:p w14:paraId="2DA2D4FE">
      <w:pPr>
        <w:pStyle w:val="9"/>
        <w:spacing w:beforeAutospacing="0" w:afterAutospacing="0" w:line="576" w:lineRule="exact"/>
        <w:ind w:firstLine="672" w:firstLineChars="200"/>
        <w:jc w:val="both"/>
        <w:rPr>
          <w:rFonts w:ascii="仿宋_GB2312" w:hAnsi="Arial" w:eastAsia="仿宋_GB2312" w:cs="Arial"/>
          <w:b/>
          <w:bCs/>
          <w:spacing w:val="8"/>
          <w:sz w:val="32"/>
          <w:szCs w:val="32"/>
        </w:rPr>
      </w:pPr>
      <w:r>
        <w:rPr>
          <w:rFonts w:hint="eastAsia" w:ascii="仿宋_GB2312" w:hAnsi="Arial" w:eastAsia="仿宋_GB2312" w:cs="Arial"/>
          <w:b/>
          <w:bCs/>
          <w:spacing w:val="8"/>
          <w:sz w:val="32"/>
          <w:szCs w:val="32"/>
        </w:rPr>
        <w:t>1.总成绩核算方式</w:t>
      </w:r>
    </w:p>
    <w:p w14:paraId="04F250A3">
      <w:pPr>
        <w:pStyle w:val="9"/>
        <w:spacing w:beforeAutospacing="0" w:afterAutospacing="0" w:line="576" w:lineRule="exact"/>
        <w:ind w:firstLine="672" w:firstLineChars="200"/>
        <w:jc w:val="both"/>
        <w:rPr>
          <w:rFonts w:hint="eastAsia" w:ascii="仿宋_GB2312" w:hAnsi="黑体" w:eastAsia="仿宋_GB2312" w:cs="黑体"/>
          <w:b/>
          <w:bCs/>
          <w:kern w:val="2"/>
          <w:sz w:val="32"/>
          <w:szCs w:val="32"/>
        </w:rPr>
      </w:pPr>
      <w:r>
        <w:rPr>
          <w:rFonts w:hint="eastAsia" w:ascii="仿宋_GB2312" w:hAnsi="Arial" w:eastAsia="仿宋_GB2312" w:cs="Arial"/>
          <w:b/>
          <w:bCs/>
          <w:spacing w:val="8"/>
          <w:sz w:val="32"/>
          <w:szCs w:val="32"/>
        </w:rPr>
        <w:t>总成绩=</w:t>
      </w:r>
      <w:r>
        <w:rPr>
          <w:rFonts w:hint="eastAsia" w:ascii="仿宋_GB2312" w:hAnsi="仿宋" w:eastAsia="仿宋_GB2312" w:cs="仿宋"/>
          <w:b/>
          <w:kern w:val="2"/>
          <w:sz w:val="32"/>
          <w:szCs w:val="32"/>
        </w:rPr>
        <w:t>初试总成绩×50%+复试成绩×</w:t>
      </w:r>
      <w:r>
        <w:rPr>
          <w:rFonts w:hint="eastAsia" w:ascii="仿宋_GB2312" w:hAnsi="Arial" w:eastAsia="仿宋_GB2312" w:cs="Arial"/>
          <w:b/>
          <w:bCs/>
          <w:spacing w:val="8"/>
          <w:sz w:val="32"/>
          <w:szCs w:val="32"/>
        </w:rPr>
        <w:t>50%</w:t>
      </w:r>
    </w:p>
    <w:p w14:paraId="49FF276F">
      <w:pPr>
        <w:spacing w:line="576" w:lineRule="exact"/>
        <w:ind w:firstLine="640" w:firstLineChars="200"/>
        <w:rPr>
          <w:rFonts w:ascii="仿宋_GB2312" w:eastAsia="仿宋_GB2312"/>
          <w:b/>
          <w:sz w:val="32"/>
          <w:szCs w:val="32"/>
        </w:rPr>
      </w:pPr>
      <w:r>
        <w:rPr>
          <w:rFonts w:hint="eastAsia" w:ascii="仿宋_GB2312" w:eastAsia="仿宋_GB2312"/>
          <w:b/>
          <w:sz w:val="32"/>
          <w:szCs w:val="32"/>
        </w:rPr>
        <w:t>2.总成绩排名方式</w:t>
      </w:r>
    </w:p>
    <w:p w14:paraId="144B852F">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各学科专业（类别领域）按照总成绩由高到低依次排序，一志愿考生和调剂考生分别排名。</w:t>
      </w:r>
    </w:p>
    <w:p w14:paraId="119E2DEA">
      <w:pPr>
        <w:pStyle w:val="41"/>
        <w:spacing w:line="576" w:lineRule="exact"/>
        <w:ind w:firstLine="200"/>
        <w:rPr>
          <w:rFonts w:ascii="仿宋_GB2312" w:eastAsia="仿宋_GB2312"/>
        </w:rPr>
      </w:pPr>
      <w:r>
        <w:rPr>
          <w:rFonts w:hint="eastAsia" w:ascii="仿宋_GB2312" w:eastAsia="仿宋_GB2312"/>
        </w:rPr>
        <w:t>窗体底端</w:t>
      </w:r>
    </w:p>
    <w:p w14:paraId="207EBE89">
      <w:pPr>
        <w:pStyle w:val="9"/>
        <w:spacing w:beforeAutospacing="0" w:afterAutospacing="0" w:line="576" w:lineRule="exact"/>
        <w:ind w:firstLine="640" w:firstLineChars="200"/>
        <w:jc w:val="both"/>
        <w:rPr>
          <w:rFonts w:hint="eastAsia" w:ascii="仿宋_GB2312" w:eastAsia="仿宋_GB2312"/>
          <w:b/>
          <w:bCs/>
          <w:i/>
          <w:iCs/>
          <w:sz w:val="32"/>
          <w:szCs w:val="32"/>
        </w:rPr>
      </w:pPr>
      <w:r>
        <w:rPr>
          <w:rFonts w:hint="eastAsia" w:ascii="仿宋_GB2312" w:eastAsia="仿宋_GB2312"/>
          <w:b/>
          <w:sz w:val="32"/>
          <w:szCs w:val="32"/>
        </w:rPr>
        <w:t>（七）复试纪律</w:t>
      </w:r>
    </w:p>
    <w:p w14:paraId="44B38DF9">
      <w:pPr>
        <w:spacing w:line="576" w:lineRule="exact"/>
        <w:ind w:firstLine="640" w:firstLineChars="200"/>
        <w:rPr>
          <w:rFonts w:ascii="仿宋_GB2312" w:hAnsi="Arial" w:eastAsia="仿宋_GB2312" w:cs="Arial"/>
          <w:spacing w:val="8"/>
          <w:kern w:val="0"/>
          <w:sz w:val="32"/>
          <w:szCs w:val="32"/>
        </w:rPr>
      </w:pPr>
      <w:r>
        <w:rPr>
          <w:rFonts w:hint="eastAsia" w:ascii="仿宋_GB2312" w:eastAsia="仿宋_GB2312"/>
          <w:sz w:val="32"/>
          <w:szCs w:val="32"/>
        </w:rPr>
        <w:t>1.</w:t>
      </w:r>
      <w:r>
        <w:rPr>
          <w:rFonts w:hint="eastAsia" w:ascii="仿宋_GB2312" w:hAnsi="Arial" w:eastAsia="仿宋_GB2312" w:cs="Arial"/>
          <w:spacing w:val="8"/>
          <w:kern w:val="0"/>
          <w:sz w:val="32"/>
          <w:szCs w:val="32"/>
        </w:rPr>
        <w:t>对在复试中违规的考生，一经查实，按照《国家教育考试违规处理办法》（教育部令第33号）严肃处理，取消录取资格，记入《国家教育考试考生考试诚信档案》，并将考生有关情况通报其所在学校或单位。</w:t>
      </w:r>
    </w:p>
    <w:p w14:paraId="2171BEDC">
      <w:pPr>
        <w:pStyle w:val="9"/>
        <w:spacing w:beforeAutospacing="0" w:afterAutospacing="0" w:line="576" w:lineRule="exact"/>
        <w:ind w:firstLine="640" w:firstLineChars="200"/>
        <w:jc w:val="both"/>
        <w:outlineLvl w:val="1"/>
        <w:rPr>
          <w:rFonts w:hint="eastAsia" w:ascii="黑体" w:hAnsi="黑体" w:eastAsia="黑体" w:cs="黑体"/>
          <w:b/>
          <w:bCs/>
          <w:sz w:val="32"/>
          <w:szCs w:val="32"/>
        </w:rPr>
      </w:pPr>
      <w:r>
        <w:rPr>
          <w:rFonts w:hint="eastAsia" w:ascii="黑体" w:hAnsi="黑体" w:eastAsia="黑体" w:cs="黑体"/>
          <w:b/>
          <w:bCs/>
          <w:sz w:val="32"/>
          <w:szCs w:val="32"/>
        </w:rPr>
        <w:t>三、调剂办法</w:t>
      </w:r>
    </w:p>
    <w:p w14:paraId="1467C85A">
      <w:pPr>
        <w:pStyle w:val="9"/>
        <w:spacing w:beforeAutospacing="0" w:afterAutospacing="0" w:line="576" w:lineRule="exact"/>
        <w:ind w:firstLine="640" w:firstLineChars="200"/>
        <w:jc w:val="both"/>
        <w:outlineLvl w:val="1"/>
        <w:rPr>
          <w:rFonts w:hint="eastAsia" w:ascii="黑体" w:hAnsi="黑体" w:eastAsia="黑体" w:cs="黑体"/>
          <w:b/>
          <w:bCs/>
          <w:sz w:val="32"/>
          <w:szCs w:val="32"/>
        </w:rPr>
      </w:pPr>
      <w:r>
        <w:rPr>
          <w:rFonts w:hint="eastAsia" w:ascii="仿宋_GB2312" w:hAnsi="仿宋" w:eastAsia="仿宋_GB2312" w:cs="仿宋"/>
          <w:sz w:val="32"/>
          <w:szCs w:val="32"/>
        </w:rPr>
        <w:t>全国硕士研究生招生调剂系统于2026年4月8日开通，学校届时将及时公布调剂办法和各学科专业（类别领域）具体计划余额信息。</w:t>
      </w:r>
    </w:p>
    <w:p w14:paraId="5CC22345">
      <w:pPr>
        <w:spacing w:line="576" w:lineRule="exact"/>
        <w:ind w:firstLine="640" w:firstLineChars="200"/>
        <w:rPr>
          <w:rFonts w:ascii="仿宋_GB2312" w:eastAsia="仿宋_GB2312"/>
          <w:sz w:val="32"/>
          <w:szCs w:val="32"/>
        </w:rPr>
      </w:pPr>
      <w:r>
        <w:rPr>
          <w:rFonts w:hint="eastAsia" w:ascii="仿宋_GB2312" w:hAnsi="仿宋" w:eastAsia="仿宋_GB2312" w:cs="仿宋"/>
          <w:b/>
          <w:sz w:val="32"/>
          <w:szCs w:val="32"/>
        </w:rPr>
        <w:t>调剂基本条件：</w:t>
      </w:r>
    </w:p>
    <w:p w14:paraId="0DD7FD7B">
      <w:pPr>
        <w:pStyle w:val="9"/>
        <w:spacing w:beforeAutospacing="0" w:afterAutospacing="0" w:line="576" w:lineRule="exact"/>
        <w:ind w:firstLine="640" w:firstLineChars="200"/>
        <w:jc w:val="both"/>
        <w:rPr>
          <w:rFonts w:hint="eastAsia" w:ascii="仿宋_GB2312" w:hAnsi="仿宋" w:eastAsia="仿宋_GB2312" w:cs="仿宋"/>
          <w:sz w:val="32"/>
          <w:szCs w:val="32"/>
        </w:rPr>
      </w:pPr>
      <w:r>
        <w:rPr>
          <w:rFonts w:hint="eastAsia" w:ascii="仿宋_GB2312" w:hAnsi="仿宋" w:eastAsia="仿宋_GB2312" w:cs="仿宋"/>
          <w:sz w:val="32"/>
          <w:szCs w:val="32"/>
        </w:rPr>
        <w:t>1.初试成绩符合第一志愿报考专业在B区的《全国初试成绩基本要求》，且符合调入专业的报考条件。</w:t>
      </w:r>
    </w:p>
    <w:p w14:paraId="7CBE4569">
      <w:pPr>
        <w:pStyle w:val="9"/>
        <w:spacing w:beforeAutospacing="0" w:afterAutospacing="0" w:line="576" w:lineRule="exact"/>
        <w:ind w:firstLine="640" w:firstLineChars="200"/>
        <w:jc w:val="both"/>
        <w:rPr>
          <w:rFonts w:hint="eastAsia" w:ascii="仿宋_GB2312" w:hAnsi="仿宋" w:eastAsia="仿宋_GB2312" w:cs="仿宋"/>
          <w:sz w:val="32"/>
          <w:szCs w:val="32"/>
        </w:rPr>
      </w:pPr>
      <w:r>
        <w:rPr>
          <w:rFonts w:hint="eastAsia" w:ascii="仿宋_GB2312" w:hAnsi="仿宋" w:eastAsia="仿宋_GB2312" w:cs="仿宋"/>
          <w:sz w:val="32"/>
          <w:szCs w:val="32"/>
        </w:rPr>
        <w:t>2.调入专业与第一志愿报考专业相同或相近，应在同一个学科门类内，优先调剂相同专业考生。</w:t>
      </w:r>
    </w:p>
    <w:p w14:paraId="6F6C3CC5">
      <w:pPr>
        <w:pStyle w:val="9"/>
        <w:spacing w:beforeAutospacing="0" w:afterAutospacing="0" w:line="576" w:lineRule="exact"/>
        <w:ind w:firstLine="640" w:firstLineChars="200"/>
        <w:jc w:val="both"/>
        <w:rPr>
          <w:rFonts w:hint="eastAsia" w:ascii="仿宋_GB2312" w:hAnsi="仿宋" w:eastAsia="仿宋_GB2312" w:cs="仿宋"/>
          <w:sz w:val="32"/>
          <w:szCs w:val="32"/>
        </w:rPr>
      </w:pPr>
      <w:r>
        <w:rPr>
          <w:rFonts w:hint="eastAsia" w:ascii="仿宋_GB2312" w:hAnsi="仿宋" w:eastAsia="仿宋_GB2312" w:cs="仿宋"/>
          <w:sz w:val="32"/>
          <w:szCs w:val="32"/>
        </w:rPr>
        <w:t>3.初试科目与调入专业初试科目相同或相近，统考科目原则上应相同，优先调剂考试科目相同的考生。即考试科目为3科的考生只能调入考试科目为3科的专业，考试科目为4科的考生只能调入考试科目为4科的专业。</w:t>
      </w:r>
    </w:p>
    <w:p w14:paraId="70E443BB">
      <w:pPr>
        <w:pStyle w:val="9"/>
        <w:spacing w:beforeAutospacing="0" w:afterAutospacing="0" w:line="576" w:lineRule="exact"/>
        <w:ind w:firstLine="640" w:firstLineChars="200"/>
        <w:jc w:val="both"/>
        <w:rPr>
          <w:rFonts w:hint="eastAsia" w:ascii="仿宋_GB2312" w:hAnsi="仿宋" w:eastAsia="仿宋_GB2312" w:cs="仿宋"/>
          <w:sz w:val="32"/>
          <w:szCs w:val="32"/>
        </w:rPr>
      </w:pPr>
      <w:r>
        <w:rPr>
          <w:rFonts w:hint="eastAsia" w:ascii="仿宋_GB2312" w:hAnsi="仿宋" w:eastAsia="仿宋_GB2312" w:cs="仿宋"/>
          <w:sz w:val="32"/>
          <w:szCs w:val="32"/>
        </w:rPr>
        <w:t>4.301-数学一、302-数学二、303-数学三、314-数学（农）和396-经济类综合能力可视为相同（自命题数学与统考数学类科目不可视为相同）；314-数学（农）和315-化学（农）可视为相同。</w:t>
      </w:r>
    </w:p>
    <w:p w14:paraId="4FBA9056">
      <w:pPr>
        <w:pStyle w:val="9"/>
        <w:spacing w:beforeAutospacing="0" w:afterAutospacing="0" w:line="576" w:lineRule="exact"/>
        <w:ind w:firstLine="640" w:firstLineChars="200"/>
        <w:jc w:val="both"/>
        <w:rPr>
          <w:rFonts w:hint="eastAsia" w:ascii="仿宋_GB2312" w:hAnsi="仿宋" w:eastAsia="仿宋_GB2312" w:cs="仿宋"/>
          <w:sz w:val="32"/>
          <w:szCs w:val="32"/>
        </w:rPr>
      </w:pPr>
      <w:r>
        <w:rPr>
          <w:rFonts w:hint="eastAsia" w:ascii="仿宋_GB2312" w:hAnsi="仿宋" w:eastAsia="仿宋_GB2312" w:cs="仿宋"/>
          <w:sz w:val="32"/>
          <w:szCs w:val="32"/>
        </w:rPr>
        <w:t>5.考试科目无统考数学的学科专业（类别领域）不能调入初试科目考数学的学科专业（类别领域）。未考统考数学或自命题数学（科目代码601-609）的考生不能调入我校初试科目含数学的专业。</w:t>
      </w:r>
    </w:p>
    <w:p w14:paraId="4CA024B6">
      <w:pPr>
        <w:pStyle w:val="9"/>
        <w:spacing w:beforeAutospacing="0" w:afterAutospacing="0" w:line="576" w:lineRule="exact"/>
        <w:ind w:firstLine="640" w:firstLineChars="200"/>
        <w:jc w:val="both"/>
        <w:rPr>
          <w:rFonts w:hint="eastAsia" w:ascii="仿宋_GB2312" w:hAnsi="仿宋" w:eastAsia="仿宋_GB2312" w:cs="仿宋"/>
          <w:sz w:val="32"/>
          <w:szCs w:val="32"/>
        </w:rPr>
      </w:pPr>
      <w:r>
        <w:rPr>
          <w:rFonts w:hint="eastAsia" w:ascii="仿宋_GB2312" w:hAnsi="仿宋" w:eastAsia="仿宋_GB2312" w:cs="仿宋"/>
          <w:sz w:val="32"/>
          <w:szCs w:val="32"/>
        </w:rPr>
        <w:t>6.考试科目为201-英语一和204-英语二可视为相同。</w:t>
      </w:r>
    </w:p>
    <w:p w14:paraId="4CB6C115">
      <w:pPr>
        <w:pStyle w:val="9"/>
        <w:spacing w:beforeAutospacing="0" w:afterAutospacing="0" w:line="576" w:lineRule="exact"/>
        <w:ind w:firstLine="640" w:firstLineChars="200"/>
        <w:jc w:val="both"/>
        <w:rPr>
          <w:rFonts w:hint="eastAsia" w:ascii="仿宋_GB2312" w:hAnsi="仿宋" w:eastAsia="仿宋_GB2312" w:cs="仿宋"/>
          <w:sz w:val="32"/>
          <w:szCs w:val="32"/>
        </w:rPr>
      </w:pPr>
      <w:r>
        <w:rPr>
          <w:rFonts w:hint="eastAsia" w:ascii="仿宋_GB2312" w:hAnsi="仿宋" w:eastAsia="仿宋_GB2312" w:cs="仿宋"/>
          <w:sz w:val="32"/>
          <w:szCs w:val="32"/>
        </w:rPr>
        <w:t>7.第一志愿报考非照顾专业的考生若调入照顾专业，其初试成绩必须符合B区对应的非照顾学科专业（类别领域）的《全国初试成绩基本要求》。</w:t>
      </w:r>
    </w:p>
    <w:p w14:paraId="1E299482">
      <w:pPr>
        <w:pStyle w:val="9"/>
        <w:spacing w:beforeAutospacing="0" w:afterAutospacing="0" w:line="576" w:lineRule="exact"/>
        <w:ind w:firstLine="640" w:firstLineChars="200"/>
        <w:jc w:val="both"/>
        <w:rPr>
          <w:rFonts w:hint="eastAsia" w:ascii="仿宋_GB2312" w:hAnsi="仿宋" w:eastAsia="仿宋_GB2312" w:cs="仿宋"/>
          <w:sz w:val="32"/>
          <w:szCs w:val="32"/>
        </w:rPr>
      </w:pPr>
      <w:r>
        <w:rPr>
          <w:rFonts w:hint="eastAsia" w:ascii="仿宋_GB2312" w:hAnsi="仿宋" w:eastAsia="仿宋_GB2312" w:cs="仿宋"/>
          <w:sz w:val="32"/>
          <w:szCs w:val="32"/>
        </w:rPr>
        <w:t>8.初试成绩相同情况下，通过大学英语四、六级的考生可优先调剂。</w:t>
      </w:r>
    </w:p>
    <w:p w14:paraId="516ADE78">
      <w:pPr>
        <w:pStyle w:val="9"/>
        <w:spacing w:beforeAutospacing="0" w:afterAutospacing="0" w:line="576" w:lineRule="exact"/>
        <w:ind w:firstLine="640" w:firstLineChars="200"/>
        <w:jc w:val="both"/>
        <w:rPr>
          <w:rFonts w:hint="eastAsia" w:ascii="仿宋_GB2312" w:hAnsi="仿宋" w:eastAsia="仿宋_GB2312" w:cs="仿宋"/>
          <w:sz w:val="32"/>
          <w:szCs w:val="32"/>
        </w:rPr>
      </w:pPr>
      <w:r>
        <w:rPr>
          <w:rFonts w:hint="eastAsia" w:ascii="仿宋_GB2312" w:hAnsi="仿宋" w:eastAsia="仿宋_GB2312" w:cs="仿宋"/>
          <w:sz w:val="32"/>
          <w:szCs w:val="32"/>
        </w:rPr>
        <w:t>9.报考“少数民族高层次骨干人才计划”的考生不得调剂到该计划以外；未报考的不得调剂入该计划。</w:t>
      </w:r>
    </w:p>
    <w:p w14:paraId="2B6DB2E0">
      <w:pPr>
        <w:pStyle w:val="9"/>
        <w:spacing w:beforeAutospacing="0" w:afterAutospacing="0" w:line="576" w:lineRule="exact"/>
        <w:ind w:firstLine="640" w:firstLineChars="200"/>
        <w:jc w:val="both"/>
        <w:rPr>
          <w:rFonts w:hint="eastAsia" w:ascii="仿宋_GB2312" w:hAnsi="仿宋" w:eastAsia="仿宋_GB2312" w:cs="仿宋"/>
          <w:sz w:val="32"/>
          <w:szCs w:val="32"/>
        </w:rPr>
      </w:pPr>
      <w:r>
        <w:rPr>
          <w:rFonts w:hint="eastAsia" w:ascii="仿宋_GB2312" w:hAnsi="仿宋" w:eastAsia="仿宋_GB2312" w:cs="仿宋"/>
          <w:sz w:val="32"/>
          <w:szCs w:val="32"/>
        </w:rPr>
        <w:t>1</w:t>
      </w:r>
      <w:r>
        <w:rPr>
          <w:rFonts w:hint="eastAsia" w:ascii="仿宋_GB2312" w:hAnsi="仿宋" w:eastAsia="仿宋_GB2312" w:cs="仿宋"/>
          <w:sz w:val="32"/>
          <w:szCs w:val="32"/>
          <w:lang w:val="en-US" w:eastAsia="zh-CN"/>
        </w:rPr>
        <w:t>0</w:t>
      </w:r>
      <w:r>
        <w:rPr>
          <w:rFonts w:hint="eastAsia" w:ascii="仿宋_GB2312" w:hAnsi="仿宋" w:eastAsia="仿宋_GB2312" w:cs="仿宋"/>
          <w:sz w:val="32"/>
          <w:szCs w:val="32"/>
        </w:rPr>
        <w:t>.报考学术型硕士研究生考</w:t>
      </w:r>
      <w:bookmarkStart w:id="0" w:name="_GoBack"/>
      <w:bookmarkEnd w:id="0"/>
      <w:r>
        <w:rPr>
          <w:rFonts w:hint="eastAsia" w:ascii="仿宋_GB2312" w:hAnsi="仿宋" w:eastAsia="仿宋_GB2312" w:cs="仿宋"/>
          <w:sz w:val="32"/>
          <w:szCs w:val="32"/>
        </w:rPr>
        <w:t>生可按相关政策调剂到专业型，专业型学位硕士研究生考生原则上不可调入学术型。</w:t>
      </w:r>
    </w:p>
    <w:p w14:paraId="5F2AA659">
      <w:pPr>
        <w:pStyle w:val="9"/>
        <w:spacing w:beforeAutospacing="0" w:afterAutospacing="0" w:line="576" w:lineRule="exact"/>
        <w:ind w:firstLine="640" w:firstLineChars="200"/>
        <w:jc w:val="both"/>
        <w:rPr>
          <w:rFonts w:hint="eastAsia" w:ascii="黑体" w:hAnsi="黑体" w:eastAsia="黑体" w:cs="黑体"/>
          <w:b/>
          <w:bCs/>
          <w:kern w:val="2"/>
          <w:sz w:val="32"/>
          <w:szCs w:val="32"/>
        </w:rPr>
      </w:pPr>
      <w:r>
        <w:rPr>
          <w:rFonts w:hint="eastAsia" w:ascii="黑体" w:hAnsi="黑体" w:eastAsia="黑体" w:cs="黑体"/>
          <w:b/>
          <w:bCs/>
          <w:kern w:val="2"/>
          <w:sz w:val="32"/>
          <w:szCs w:val="32"/>
        </w:rPr>
        <w:t>四、录取工作</w:t>
      </w:r>
    </w:p>
    <w:p w14:paraId="070A6EF2">
      <w:pPr>
        <w:widowControl/>
        <w:spacing w:line="576" w:lineRule="exact"/>
        <w:ind w:firstLine="672" w:firstLineChars="200"/>
        <w:rPr>
          <w:rFonts w:ascii="Arial" w:hAnsi="Arial" w:eastAsia="仿宋_GB2312" w:cs="Arial"/>
          <w:spacing w:val="8"/>
          <w:kern w:val="0"/>
          <w:sz w:val="32"/>
          <w:szCs w:val="32"/>
        </w:rPr>
      </w:pPr>
      <w:r>
        <w:rPr>
          <w:rFonts w:hint="eastAsia" w:ascii="仿宋_GB2312" w:hAnsi="Arial" w:eastAsia="仿宋_GB2312" w:cs="Arial"/>
          <w:spacing w:val="8"/>
          <w:kern w:val="0"/>
          <w:sz w:val="32"/>
          <w:szCs w:val="32"/>
        </w:rPr>
        <w:t>1.坚持按需招生、全面衡量、择优录取和宁缺毋滥的原则。</w:t>
      </w:r>
    </w:p>
    <w:p w14:paraId="23F95C7C">
      <w:pPr>
        <w:widowControl/>
        <w:spacing w:line="576" w:lineRule="exact"/>
        <w:ind w:firstLine="678" w:firstLineChars="202"/>
        <w:rPr>
          <w:rFonts w:ascii="Arial" w:hAnsi="Arial" w:eastAsia="仿宋_GB2312" w:cs="Arial"/>
          <w:b/>
          <w:bCs/>
          <w:spacing w:val="8"/>
          <w:kern w:val="0"/>
          <w:sz w:val="32"/>
          <w:szCs w:val="32"/>
        </w:rPr>
      </w:pPr>
      <w:r>
        <w:rPr>
          <w:rFonts w:hint="eastAsia" w:ascii="仿宋_GB2312" w:hAnsi="Arial" w:eastAsia="仿宋_GB2312" w:cs="Arial"/>
          <w:spacing w:val="8"/>
          <w:kern w:val="0"/>
          <w:sz w:val="32"/>
          <w:szCs w:val="32"/>
        </w:rPr>
        <w:t>2.录取时按照考生初试成绩和复试成绩合成的总成绩从高到低录取。若总成绩相同，按照初试成绩从高到低录取。若总成绩和初试成绩均相同，按照先看政治单科成绩，后看外语单科成绩从高到低录取。调剂考生可根据复试批次，分批次排名，分批次录取。</w:t>
      </w:r>
    </w:p>
    <w:p w14:paraId="3EF81C57">
      <w:pPr>
        <w:widowControl/>
        <w:spacing w:line="576" w:lineRule="exact"/>
        <w:ind w:firstLine="678" w:firstLineChars="202"/>
        <w:rPr>
          <w:rFonts w:ascii="Arial" w:hAnsi="Arial" w:eastAsia="仿宋_GB2312" w:cs="Arial"/>
          <w:b/>
          <w:bCs/>
          <w:spacing w:val="8"/>
          <w:kern w:val="0"/>
          <w:sz w:val="32"/>
          <w:szCs w:val="32"/>
        </w:rPr>
      </w:pPr>
      <w:r>
        <w:rPr>
          <w:rFonts w:hint="eastAsia" w:ascii="仿宋_GB2312" w:hAnsi="Arial" w:eastAsia="仿宋_GB2312" w:cs="Arial"/>
          <w:b/>
          <w:spacing w:val="8"/>
          <w:kern w:val="0"/>
          <w:sz w:val="32"/>
          <w:szCs w:val="32"/>
        </w:rPr>
        <w:t>3.思想品德考核不合格者不予录取、加试成绩不合格（单门成绩小于60分）者不予录取。</w:t>
      </w:r>
    </w:p>
    <w:p w14:paraId="0C2FA057">
      <w:pPr>
        <w:spacing w:line="560" w:lineRule="exact"/>
        <w:ind w:firstLine="640" w:firstLineChars="200"/>
        <w:outlineLvl w:val="0"/>
        <w:rPr>
          <w:rFonts w:hint="eastAsia" w:ascii="黑体" w:hAnsi="宋体" w:eastAsia="黑体" w:cs="宋体"/>
          <w:b/>
          <w:kern w:val="0"/>
          <w:sz w:val="32"/>
          <w:szCs w:val="32"/>
        </w:rPr>
      </w:pPr>
      <w:r>
        <w:rPr>
          <w:rFonts w:hint="eastAsia" w:ascii="黑体" w:hAnsi="宋体" w:eastAsia="黑体" w:cs="宋体"/>
          <w:b/>
          <w:kern w:val="0"/>
          <w:sz w:val="32"/>
          <w:szCs w:val="32"/>
        </w:rPr>
        <w:t>五、联系方式</w:t>
      </w:r>
    </w:p>
    <w:p w14:paraId="79806582">
      <w:pPr>
        <w:spacing w:line="560" w:lineRule="exact"/>
        <w:ind w:firstLine="640" w:firstLineChars="200"/>
        <w:outlineLvl w:val="0"/>
        <w:rPr>
          <w:rFonts w:hint="eastAsia" w:ascii="仿宋_GB2312" w:hAnsi="仿宋_GB2312" w:eastAsia="仿宋_GB2312" w:cs="仿宋_GB2312"/>
          <w:bCs/>
          <w:sz w:val="32"/>
          <w:szCs w:val="28"/>
        </w:rPr>
      </w:pPr>
      <w:r>
        <w:rPr>
          <w:rFonts w:hint="eastAsia" w:ascii="仿宋_GB2312" w:hAnsi="仿宋_GB2312" w:eastAsia="仿宋_GB2312" w:cs="仿宋_GB2312"/>
          <w:kern w:val="0"/>
          <w:sz w:val="32"/>
          <w:szCs w:val="27"/>
          <w:shd w:val="clear" w:color="auto" w:fill="FFFFFF"/>
        </w:rPr>
        <w:t>部门：青海大学化工学院研究生管理办公室</w:t>
      </w:r>
    </w:p>
    <w:p w14:paraId="49DE3D56">
      <w:pPr>
        <w:spacing w:line="560" w:lineRule="exact"/>
        <w:ind w:firstLine="640" w:firstLineChars="200"/>
        <w:outlineLvl w:val="0"/>
        <w:rPr>
          <w:rFonts w:hint="eastAsia" w:ascii="仿宋_GB2312" w:hAnsi="仿宋_GB2312" w:eastAsia="仿宋_GB2312" w:cs="仿宋_GB2312"/>
          <w:kern w:val="0"/>
          <w:sz w:val="32"/>
          <w:szCs w:val="27"/>
          <w:shd w:val="clear" w:color="auto" w:fill="FFFFFF"/>
        </w:rPr>
      </w:pPr>
      <w:r>
        <w:rPr>
          <w:rFonts w:hint="eastAsia" w:ascii="仿宋_GB2312" w:hAnsi="仿宋_GB2312" w:eastAsia="仿宋_GB2312" w:cs="仿宋_GB2312"/>
          <w:kern w:val="0"/>
          <w:sz w:val="32"/>
          <w:szCs w:val="27"/>
          <w:shd w:val="clear" w:color="auto" w:fill="FFFFFF"/>
        </w:rPr>
        <w:t>电话：0971-5138878</w:t>
      </w:r>
    </w:p>
    <w:p w14:paraId="53AAD2E0">
      <w:pPr>
        <w:spacing w:line="560" w:lineRule="exact"/>
        <w:ind w:firstLine="640" w:firstLineChars="200"/>
        <w:outlineLvl w:val="0"/>
        <w:rPr>
          <w:rFonts w:hint="eastAsia" w:ascii="仿宋_GB2312" w:hAnsi="仿宋_GB2312" w:eastAsia="仿宋_GB2312" w:cs="仿宋_GB2312"/>
          <w:kern w:val="0"/>
          <w:sz w:val="32"/>
          <w:szCs w:val="27"/>
          <w:shd w:val="clear" w:color="auto" w:fill="FFFFFF"/>
        </w:rPr>
      </w:pPr>
      <w:r>
        <w:rPr>
          <w:rFonts w:hint="eastAsia" w:ascii="仿宋_GB2312" w:hAnsi="仿宋_GB2312" w:eastAsia="仿宋_GB2312" w:cs="仿宋_GB2312"/>
          <w:kern w:val="0"/>
          <w:sz w:val="32"/>
          <w:szCs w:val="27"/>
          <w:shd w:val="clear" w:color="auto" w:fill="FFFFFF"/>
        </w:rPr>
        <w:t>联系人：姜老师、汪老师</w:t>
      </w:r>
    </w:p>
    <w:p w14:paraId="5A0C6147">
      <w:pPr>
        <w:spacing w:line="560" w:lineRule="exact"/>
        <w:ind w:firstLine="560" w:firstLineChars="200"/>
        <w:outlineLvl w:val="0"/>
        <w:rPr>
          <w:rFonts w:ascii="Times New Roman" w:hAnsi="Times New Roman" w:eastAsia="黑体"/>
          <w:bCs/>
          <w:sz w:val="32"/>
          <w:szCs w:val="28"/>
        </w:rPr>
      </w:pPr>
      <w:r>
        <w:rPr>
          <w:rFonts w:hint="eastAsia" w:ascii="Times New Roman" w:hAnsi="Times New Roman" w:eastAsia="黑体"/>
          <w:b/>
          <w:bCs/>
          <w:sz w:val="28"/>
          <w:szCs w:val="28"/>
        </w:rPr>
        <w:t>六、</w:t>
      </w:r>
      <w:r>
        <w:rPr>
          <w:rFonts w:hint="eastAsia" w:ascii="Times New Roman" w:hAnsi="Times New Roman" w:eastAsia="黑体"/>
          <w:bCs/>
          <w:sz w:val="32"/>
          <w:szCs w:val="28"/>
        </w:rPr>
        <w:t>注意事项</w:t>
      </w:r>
    </w:p>
    <w:p w14:paraId="69AA470C">
      <w:pPr>
        <w:tabs>
          <w:tab w:val="left" w:pos="1250"/>
        </w:tabs>
        <w:spacing w:line="560" w:lineRule="exact"/>
        <w:ind w:firstLine="640" w:firstLineChars="200"/>
        <w:rPr>
          <w:rFonts w:ascii="Times New Roman" w:hAnsi="Times New Roman" w:eastAsia="仿宋_GB2312"/>
          <w:kern w:val="0"/>
          <w:sz w:val="32"/>
          <w:szCs w:val="27"/>
          <w:shd w:val="clear" w:color="auto" w:fill="FFFFFF"/>
        </w:rPr>
      </w:pPr>
      <w:r>
        <w:rPr>
          <w:rFonts w:hint="eastAsia" w:ascii="Times New Roman" w:hAnsi="Times New Roman" w:eastAsia="仿宋_GB2312"/>
          <w:sz w:val="32"/>
          <w:szCs w:val="27"/>
          <w:shd w:val="clear" w:color="auto" w:fill="FFFFFF"/>
        </w:rPr>
        <w:t>1.</w:t>
      </w:r>
      <w:r>
        <w:rPr>
          <w:rFonts w:hint="eastAsia" w:ascii="Times New Roman" w:hAnsi="Times New Roman" w:eastAsia="仿宋_GB2312"/>
          <w:kern w:val="0"/>
          <w:sz w:val="32"/>
          <w:szCs w:val="27"/>
          <w:shd w:val="clear" w:color="auto" w:fill="FFFFFF"/>
        </w:rPr>
        <w:t>复试是国家研究生招生考试的一部分，复试内容属于国家秘密，禁止以任何形式对外泄露或者发布相关内容和信息。复试过程中考生禁止录音、录像、录屏、直播和投屏。复试全程只允许考生一人在复试房间，禁止其他人进出，若有违反，视同违规。</w:t>
      </w:r>
    </w:p>
    <w:p w14:paraId="5BC5C7B6">
      <w:pPr>
        <w:tabs>
          <w:tab w:val="left" w:pos="1250"/>
        </w:tabs>
        <w:spacing w:line="560" w:lineRule="exact"/>
        <w:ind w:firstLine="640" w:firstLineChars="200"/>
        <w:rPr>
          <w:rFonts w:ascii="Times New Roman" w:hAnsi="Times New Roman" w:eastAsia="仿宋_GB2312"/>
          <w:kern w:val="0"/>
          <w:sz w:val="32"/>
          <w:szCs w:val="27"/>
          <w:shd w:val="clear" w:color="auto" w:fill="FFFFFF"/>
        </w:rPr>
      </w:pPr>
      <w:r>
        <w:rPr>
          <w:rFonts w:hint="eastAsia" w:ascii="Times New Roman" w:hAnsi="Times New Roman" w:eastAsia="仿宋_GB2312"/>
          <w:sz w:val="32"/>
          <w:szCs w:val="27"/>
          <w:shd w:val="clear" w:color="auto" w:fill="FFFFFF"/>
        </w:rPr>
        <w:t>2.</w:t>
      </w:r>
      <w:r>
        <w:rPr>
          <w:rFonts w:hint="eastAsia" w:ascii="Times New Roman" w:hAnsi="Times New Roman" w:eastAsia="仿宋_GB2312"/>
          <w:kern w:val="0"/>
          <w:sz w:val="32"/>
          <w:szCs w:val="27"/>
          <w:shd w:val="clear" w:color="auto" w:fill="FFFFFF"/>
          <w:lang w:bidi="ar"/>
        </w:rPr>
        <w:t>考生复试过程采用双机位，须准备2台用于网络远程复试的设备。</w:t>
      </w:r>
      <w:r>
        <w:rPr>
          <w:rFonts w:hint="eastAsia" w:ascii="Times New Roman" w:hAnsi="Times New Roman" w:eastAsia="仿宋_GB2312"/>
          <w:kern w:val="0"/>
          <w:sz w:val="32"/>
          <w:szCs w:val="27"/>
          <w:shd w:val="clear" w:color="auto" w:fill="FFFFFF"/>
        </w:rPr>
        <w:t>复试前应关闭移动设备通话、闹钟等可能影响面试的应用程序。考生端两台设备开启摄像头，一台设备将摄像头对准考生本人，另一台设备摄像头从考生后方成45°拍摄（后方拍摄的设备需关闭音频，防止回音影响复试），并保证考生端考试屏幕能清晰地被复试专家组看到。</w:t>
      </w:r>
    </w:p>
    <w:p w14:paraId="4CE604E9">
      <w:pPr>
        <w:tabs>
          <w:tab w:val="left" w:pos="1250"/>
        </w:tabs>
        <w:spacing w:line="560" w:lineRule="exact"/>
        <w:ind w:firstLine="640" w:firstLineChars="200"/>
        <w:rPr>
          <w:rFonts w:ascii="Times New Roman" w:hAnsi="Times New Roman" w:eastAsia="仿宋_GB2312"/>
          <w:kern w:val="0"/>
          <w:sz w:val="32"/>
          <w:szCs w:val="27"/>
          <w:shd w:val="clear" w:color="auto" w:fill="FFFFFF"/>
        </w:rPr>
      </w:pPr>
      <w:r>
        <w:rPr>
          <w:rFonts w:hint="eastAsia" w:ascii="Times New Roman" w:hAnsi="Times New Roman" w:eastAsia="仿宋_GB2312"/>
          <w:sz w:val="32"/>
          <w:szCs w:val="27"/>
          <w:shd w:val="clear" w:color="auto" w:fill="FFFFFF"/>
        </w:rPr>
        <w:t>3.</w:t>
      </w:r>
      <w:r>
        <w:rPr>
          <w:rFonts w:hint="eastAsia" w:ascii="Times New Roman" w:hAnsi="Times New Roman" w:eastAsia="仿宋_GB2312"/>
          <w:kern w:val="0"/>
          <w:sz w:val="32"/>
          <w:szCs w:val="27"/>
          <w:shd w:val="clear" w:color="auto" w:fill="FFFFFF"/>
        </w:rPr>
        <w:t>复试过程中，考生须正位对第一机位摄像头，坐姿端正，保持视频呈现清晰的面部和双手图像。不化浓妆，不戴饰品，头发不得遮挡面部，露出双耳。</w:t>
      </w:r>
    </w:p>
    <w:p w14:paraId="71BABBE1">
      <w:pPr>
        <w:tabs>
          <w:tab w:val="left" w:pos="1250"/>
        </w:tabs>
        <w:spacing w:line="560" w:lineRule="exact"/>
        <w:ind w:firstLine="640" w:firstLineChars="200"/>
        <w:rPr>
          <w:rFonts w:ascii="Times New Roman" w:hAnsi="Times New Roman" w:eastAsia="仿宋_GB2312"/>
          <w:kern w:val="0"/>
          <w:sz w:val="32"/>
          <w:szCs w:val="27"/>
          <w:shd w:val="clear" w:color="auto" w:fill="FFFFFF"/>
        </w:rPr>
      </w:pPr>
      <w:r>
        <w:rPr>
          <w:rFonts w:hint="eastAsia" w:ascii="Times New Roman" w:hAnsi="Times New Roman" w:eastAsia="仿宋_GB2312"/>
          <w:sz w:val="32"/>
          <w:szCs w:val="27"/>
          <w:shd w:val="clear" w:color="auto" w:fill="FFFFFF"/>
        </w:rPr>
        <w:t>4.</w:t>
      </w:r>
      <w:r>
        <w:rPr>
          <w:rFonts w:hint="eastAsia" w:ascii="Times New Roman" w:hAnsi="Times New Roman" w:eastAsia="仿宋_GB2312"/>
          <w:kern w:val="0"/>
          <w:sz w:val="32"/>
          <w:szCs w:val="27"/>
          <w:shd w:val="clear" w:color="auto" w:fill="FFFFFF"/>
        </w:rPr>
        <w:t>考生需做好充足的准备，保证设备电量充足，网络连接正常。</w:t>
      </w:r>
    </w:p>
    <w:p w14:paraId="6181B3DB">
      <w:pPr>
        <w:tabs>
          <w:tab w:val="left" w:pos="1250"/>
        </w:tabs>
        <w:spacing w:line="560" w:lineRule="exact"/>
        <w:ind w:firstLine="640" w:firstLineChars="200"/>
        <w:rPr>
          <w:rFonts w:ascii="Times New Roman" w:hAnsi="Times New Roman" w:eastAsia="仿宋_GB2312"/>
          <w:kern w:val="0"/>
          <w:sz w:val="32"/>
          <w:szCs w:val="27"/>
          <w:shd w:val="clear" w:color="auto" w:fill="FFFFFF"/>
        </w:rPr>
      </w:pPr>
      <w:r>
        <w:rPr>
          <w:rFonts w:hint="eastAsia" w:ascii="Times New Roman" w:hAnsi="Times New Roman" w:eastAsia="仿宋_GB2312"/>
          <w:sz w:val="32"/>
          <w:szCs w:val="27"/>
          <w:shd w:val="clear" w:color="auto" w:fill="FFFFFF"/>
        </w:rPr>
        <w:t>5.入学后3个月内，学校按照《普通高等学校学生管理规定》有关要求，对所有考生进行全面复查。复查不合格的，取消学籍；情节严重的，移交有关部门调查处理。</w:t>
      </w:r>
    </w:p>
    <w:p w14:paraId="41871A74">
      <w:pPr>
        <w:spacing w:line="560" w:lineRule="exact"/>
        <w:ind w:firstLine="560" w:firstLineChars="200"/>
        <w:outlineLvl w:val="0"/>
        <w:rPr>
          <w:rFonts w:ascii="Times New Roman" w:hAnsi="Times New Roman" w:eastAsia="黑体"/>
          <w:bCs/>
          <w:sz w:val="32"/>
          <w:szCs w:val="28"/>
        </w:rPr>
      </w:pPr>
      <w:r>
        <w:rPr>
          <w:rFonts w:hint="eastAsia" w:ascii="Times New Roman" w:hAnsi="Times New Roman" w:eastAsia="黑体"/>
          <w:b/>
          <w:bCs/>
          <w:sz w:val="28"/>
          <w:szCs w:val="28"/>
        </w:rPr>
        <w:t>七、</w:t>
      </w:r>
      <w:r>
        <w:rPr>
          <w:rFonts w:ascii="Times New Roman" w:hAnsi="Times New Roman" w:eastAsia="黑体"/>
          <w:bCs/>
          <w:sz w:val="32"/>
          <w:szCs w:val="28"/>
        </w:rPr>
        <w:t>其</w:t>
      </w:r>
      <w:r>
        <w:rPr>
          <w:rFonts w:hint="eastAsia" w:ascii="Times New Roman" w:hAnsi="Times New Roman" w:eastAsia="黑体"/>
          <w:bCs/>
          <w:sz w:val="32"/>
          <w:szCs w:val="28"/>
        </w:rPr>
        <w:t>他</w:t>
      </w:r>
      <w:r>
        <w:rPr>
          <w:rFonts w:ascii="Times New Roman" w:hAnsi="Times New Roman" w:eastAsia="黑体"/>
          <w:bCs/>
          <w:sz w:val="32"/>
          <w:szCs w:val="28"/>
        </w:rPr>
        <w:t>未尽事宜，按照青海大学相关文件执行。</w:t>
      </w:r>
    </w:p>
    <w:p w14:paraId="35505BE2">
      <w:pPr>
        <w:spacing w:line="360" w:lineRule="auto"/>
        <w:rPr>
          <w:rFonts w:ascii="Times New Roman" w:hAnsi="Times New Roman" w:eastAsia="仿宋_GB2312"/>
          <w:sz w:val="32"/>
          <w:szCs w:val="28"/>
        </w:rPr>
      </w:pPr>
    </w:p>
    <w:p w14:paraId="131A1775">
      <w:pPr>
        <w:spacing w:line="360" w:lineRule="auto"/>
        <w:rPr>
          <w:rFonts w:ascii="Times New Roman" w:hAnsi="Times New Roman" w:eastAsia="仿宋_GB2312"/>
          <w:sz w:val="32"/>
          <w:szCs w:val="28"/>
        </w:rPr>
      </w:pPr>
    </w:p>
    <w:sectPr>
      <w:pgSz w:w="11906" w:h="16838"/>
      <w:pgMar w:top="1440" w:right="1474" w:bottom="1440" w:left="147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BE15570-619C-4AAD-85F0-B9745E4DA3D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7349E13E-029D-4466-912E-2B034975DEB6}"/>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embedRegular r:id="rId3" w:fontKey="{852BD285-4465-410C-BBAF-7A8A7631D924}"/>
  </w:font>
  <w:font w:name="方正小标宋简体">
    <w:panose1 w:val="02010600010101010101"/>
    <w:charset w:val="86"/>
    <w:family w:val="script"/>
    <w:pitch w:val="default"/>
    <w:sig w:usb0="00000001" w:usb1="080E0000" w:usb2="00000000" w:usb3="00000000" w:csb0="00040000" w:csb1="00000000"/>
    <w:embedRegular r:id="rId4" w:fontKey="{D6A450A3-8E7C-4AE8-9936-23722220C2C1}"/>
  </w:font>
  <w:font w:name="仿宋_GB2312">
    <w:panose1 w:val="02010609030101010101"/>
    <w:charset w:val="86"/>
    <w:family w:val="modern"/>
    <w:pitch w:val="default"/>
    <w:sig w:usb0="00000001" w:usb1="080E0000" w:usb2="00000000" w:usb3="00000000" w:csb0="00040000" w:csb1="00000000"/>
    <w:embedRegular r:id="rId5" w:fontKey="{1EABFAFB-D2A4-4BC0-A1F8-D71D5646DA5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cyN2Q0MmFlNjA2NjYzZmIxODRiOWRiOGJiODAwNDkifQ=="/>
  </w:docVars>
  <w:rsids>
    <w:rsidRoot w:val="6C2B73A8"/>
    <w:rsid w:val="00010067"/>
    <w:rsid w:val="000148C9"/>
    <w:rsid w:val="00020843"/>
    <w:rsid w:val="00020CEC"/>
    <w:rsid w:val="00032D8E"/>
    <w:rsid w:val="000449E0"/>
    <w:rsid w:val="000516EB"/>
    <w:rsid w:val="00057FF7"/>
    <w:rsid w:val="00061692"/>
    <w:rsid w:val="00062519"/>
    <w:rsid w:val="00087764"/>
    <w:rsid w:val="000A3D70"/>
    <w:rsid w:val="000B35E1"/>
    <w:rsid w:val="000B624A"/>
    <w:rsid w:val="000C568B"/>
    <w:rsid w:val="000E15DF"/>
    <w:rsid w:val="000F3246"/>
    <w:rsid w:val="00104938"/>
    <w:rsid w:val="00137FB1"/>
    <w:rsid w:val="00141578"/>
    <w:rsid w:val="001652B4"/>
    <w:rsid w:val="001706E3"/>
    <w:rsid w:val="00174BA1"/>
    <w:rsid w:val="00191C67"/>
    <w:rsid w:val="0019385E"/>
    <w:rsid w:val="00194257"/>
    <w:rsid w:val="0019430E"/>
    <w:rsid w:val="001A62BD"/>
    <w:rsid w:val="001C69D0"/>
    <w:rsid w:val="001E5477"/>
    <w:rsid w:val="001E72F9"/>
    <w:rsid w:val="001F1E70"/>
    <w:rsid w:val="002011BE"/>
    <w:rsid w:val="00203CE5"/>
    <w:rsid w:val="00211A27"/>
    <w:rsid w:val="00220192"/>
    <w:rsid w:val="002303AD"/>
    <w:rsid w:val="00250A03"/>
    <w:rsid w:val="00257179"/>
    <w:rsid w:val="002618F7"/>
    <w:rsid w:val="00261E4A"/>
    <w:rsid w:val="002730DD"/>
    <w:rsid w:val="00276DD6"/>
    <w:rsid w:val="00293BDA"/>
    <w:rsid w:val="002C0E63"/>
    <w:rsid w:val="002C7AB6"/>
    <w:rsid w:val="002D32D3"/>
    <w:rsid w:val="00320AA0"/>
    <w:rsid w:val="003271E6"/>
    <w:rsid w:val="00331D9F"/>
    <w:rsid w:val="00332A38"/>
    <w:rsid w:val="003364C8"/>
    <w:rsid w:val="0035119E"/>
    <w:rsid w:val="00353536"/>
    <w:rsid w:val="00362626"/>
    <w:rsid w:val="00370FE3"/>
    <w:rsid w:val="00372FC8"/>
    <w:rsid w:val="00373E76"/>
    <w:rsid w:val="00377AA0"/>
    <w:rsid w:val="00383D58"/>
    <w:rsid w:val="00383F3B"/>
    <w:rsid w:val="00397C69"/>
    <w:rsid w:val="003B0E78"/>
    <w:rsid w:val="003B450E"/>
    <w:rsid w:val="003B6A1B"/>
    <w:rsid w:val="003C077C"/>
    <w:rsid w:val="003F38C4"/>
    <w:rsid w:val="003F3A8B"/>
    <w:rsid w:val="003F53A3"/>
    <w:rsid w:val="00406098"/>
    <w:rsid w:val="004073B7"/>
    <w:rsid w:val="00411BF3"/>
    <w:rsid w:val="0043193E"/>
    <w:rsid w:val="00440954"/>
    <w:rsid w:val="00455019"/>
    <w:rsid w:val="004671A9"/>
    <w:rsid w:val="0047176A"/>
    <w:rsid w:val="0047738B"/>
    <w:rsid w:val="0048043B"/>
    <w:rsid w:val="00484484"/>
    <w:rsid w:val="00485EFC"/>
    <w:rsid w:val="00487FB7"/>
    <w:rsid w:val="00491B18"/>
    <w:rsid w:val="00492245"/>
    <w:rsid w:val="00492D6B"/>
    <w:rsid w:val="0049633C"/>
    <w:rsid w:val="004965AD"/>
    <w:rsid w:val="00497630"/>
    <w:rsid w:val="004C47D1"/>
    <w:rsid w:val="004C604F"/>
    <w:rsid w:val="004D19B4"/>
    <w:rsid w:val="004D5B16"/>
    <w:rsid w:val="004E253F"/>
    <w:rsid w:val="005101B0"/>
    <w:rsid w:val="00516E90"/>
    <w:rsid w:val="005173AD"/>
    <w:rsid w:val="0052322E"/>
    <w:rsid w:val="005312F6"/>
    <w:rsid w:val="00543F57"/>
    <w:rsid w:val="005445D0"/>
    <w:rsid w:val="005673B4"/>
    <w:rsid w:val="00572724"/>
    <w:rsid w:val="005753BC"/>
    <w:rsid w:val="00575EBE"/>
    <w:rsid w:val="0058158E"/>
    <w:rsid w:val="00591467"/>
    <w:rsid w:val="00591F18"/>
    <w:rsid w:val="005970A5"/>
    <w:rsid w:val="005A22B7"/>
    <w:rsid w:val="005B267A"/>
    <w:rsid w:val="005B4990"/>
    <w:rsid w:val="005C3111"/>
    <w:rsid w:val="005C543F"/>
    <w:rsid w:val="005C7593"/>
    <w:rsid w:val="005D4A56"/>
    <w:rsid w:val="005E074D"/>
    <w:rsid w:val="005F2E13"/>
    <w:rsid w:val="005F785D"/>
    <w:rsid w:val="0060490E"/>
    <w:rsid w:val="006104ED"/>
    <w:rsid w:val="006178E9"/>
    <w:rsid w:val="006243A6"/>
    <w:rsid w:val="0063390C"/>
    <w:rsid w:val="00637A92"/>
    <w:rsid w:val="00640BDA"/>
    <w:rsid w:val="006607CA"/>
    <w:rsid w:val="00667650"/>
    <w:rsid w:val="00670712"/>
    <w:rsid w:val="00681B4A"/>
    <w:rsid w:val="00692C1B"/>
    <w:rsid w:val="0069670D"/>
    <w:rsid w:val="006A0ADC"/>
    <w:rsid w:val="006A6215"/>
    <w:rsid w:val="006B3645"/>
    <w:rsid w:val="006B5D4B"/>
    <w:rsid w:val="006B5E79"/>
    <w:rsid w:val="006C18B1"/>
    <w:rsid w:val="006C22C0"/>
    <w:rsid w:val="006C4F04"/>
    <w:rsid w:val="006D6A64"/>
    <w:rsid w:val="006E16DF"/>
    <w:rsid w:val="006E3315"/>
    <w:rsid w:val="006E663C"/>
    <w:rsid w:val="0071568B"/>
    <w:rsid w:val="007345D6"/>
    <w:rsid w:val="00743561"/>
    <w:rsid w:val="0075330C"/>
    <w:rsid w:val="00757E56"/>
    <w:rsid w:val="0076717B"/>
    <w:rsid w:val="00776BB4"/>
    <w:rsid w:val="00777E8B"/>
    <w:rsid w:val="00782E9D"/>
    <w:rsid w:val="007A0BB9"/>
    <w:rsid w:val="007B0210"/>
    <w:rsid w:val="007B2457"/>
    <w:rsid w:val="007B30CA"/>
    <w:rsid w:val="007C57E4"/>
    <w:rsid w:val="007D7C7A"/>
    <w:rsid w:val="007E2606"/>
    <w:rsid w:val="007E6310"/>
    <w:rsid w:val="007F01B4"/>
    <w:rsid w:val="007F2D8F"/>
    <w:rsid w:val="008141DB"/>
    <w:rsid w:val="00816010"/>
    <w:rsid w:val="00817049"/>
    <w:rsid w:val="00840D15"/>
    <w:rsid w:val="00841D5B"/>
    <w:rsid w:val="0084413F"/>
    <w:rsid w:val="00846090"/>
    <w:rsid w:val="008501BC"/>
    <w:rsid w:val="0085498E"/>
    <w:rsid w:val="00860390"/>
    <w:rsid w:val="00863911"/>
    <w:rsid w:val="008732EB"/>
    <w:rsid w:val="00882755"/>
    <w:rsid w:val="008A1605"/>
    <w:rsid w:val="008A438E"/>
    <w:rsid w:val="008B674A"/>
    <w:rsid w:val="008C2A09"/>
    <w:rsid w:val="008C6E0E"/>
    <w:rsid w:val="008D1E49"/>
    <w:rsid w:val="008D41DF"/>
    <w:rsid w:val="008D630C"/>
    <w:rsid w:val="008E09EE"/>
    <w:rsid w:val="008E3F6A"/>
    <w:rsid w:val="008F3B29"/>
    <w:rsid w:val="00904111"/>
    <w:rsid w:val="00926A8C"/>
    <w:rsid w:val="0093008B"/>
    <w:rsid w:val="00931DD9"/>
    <w:rsid w:val="0093429C"/>
    <w:rsid w:val="00940E63"/>
    <w:rsid w:val="00941A39"/>
    <w:rsid w:val="00947B94"/>
    <w:rsid w:val="00950AC3"/>
    <w:rsid w:val="009543C2"/>
    <w:rsid w:val="009577E2"/>
    <w:rsid w:val="00962D52"/>
    <w:rsid w:val="00970A0F"/>
    <w:rsid w:val="009756E2"/>
    <w:rsid w:val="009A2F23"/>
    <w:rsid w:val="009A341B"/>
    <w:rsid w:val="009B335F"/>
    <w:rsid w:val="009C6FAD"/>
    <w:rsid w:val="009D0ACE"/>
    <w:rsid w:val="009E082E"/>
    <w:rsid w:val="009E5ACA"/>
    <w:rsid w:val="009F1C49"/>
    <w:rsid w:val="009F7E65"/>
    <w:rsid w:val="00A13A9B"/>
    <w:rsid w:val="00A202AB"/>
    <w:rsid w:val="00A33C33"/>
    <w:rsid w:val="00A6325F"/>
    <w:rsid w:val="00A6612C"/>
    <w:rsid w:val="00A71F6D"/>
    <w:rsid w:val="00A749AC"/>
    <w:rsid w:val="00A80173"/>
    <w:rsid w:val="00A80A78"/>
    <w:rsid w:val="00A80BDD"/>
    <w:rsid w:val="00A85FA1"/>
    <w:rsid w:val="00A91813"/>
    <w:rsid w:val="00AA559F"/>
    <w:rsid w:val="00AA6A42"/>
    <w:rsid w:val="00AB049B"/>
    <w:rsid w:val="00AC174E"/>
    <w:rsid w:val="00AC3E4E"/>
    <w:rsid w:val="00AC70AC"/>
    <w:rsid w:val="00AD14BA"/>
    <w:rsid w:val="00AD46E7"/>
    <w:rsid w:val="00AD5BD9"/>
    <w:rsid w:val="00AE1956"/>
    <w:rsid w:val="00AE6A3A"/>
    <w:rsid w:val="00B015B4"/>
    <w:rsid w:val="00B01EE7"/>
    <w:rsid w:val="00B04CA8"/>
    <w:rsid w:val="00B056BA"/>
    <w:rsid w:val="00B10CB1"/>
    <w:rsid w:val="00B133AF"/>
    <w:rsid w:val="00B17DE9"/>
    <w:rsid w:val="00B24205"/>
    <w:rsid w:val="00B249D4"/>
    <w:rsid w:val="00B31F1D"/>
    <w:rsid w:val="00B401D1"/>
    <w:rsid w:val="00B452D7"/>
    <w:rsid w:val="00B45EB1"/>
    <w:rsid w:val="00B46E05"/>
    <w:rsid w:val="00B530EB"/>
    <w:rsid w:val="00B6651D"/>
    <w:rsid w:val="00B74DEA"/>
    <w:rsid w:val="00B854ED"/>
    <w:rsid w:val="00B859B4"/>
    <w:rsid w:val="00B8783A"/>
    <w:rsid w:val="00BA4A84"/>
    <w:rsid w:val="00BB7D12"/>
    <w:rsid w:val="00BC2CCD"/>
    <w:rsid w:val="00BC441A"/>
    <w:rsid w:val="00BC792A"/>
    <w:rsid w:val="00BD0416"/>
    <w:rsid w:val="00BD1DB1"/>
    <w:rsid w:val="00BD3D71"/>
    <w:rsid w:val="00BE1FEF"/>
    <w:rsid w:val="00BF3F40"/>
    <w:rsid w:val="00C07AA9"/>
    <w:rsid w:val="00C10F65"/>
    <w:rsid w:val="00C12605"/>
    <w:rsid w:val="00C13CED"/>
    <w:rsid w:val="00C22087"/>
    <w:rsid w:val="00C235C0"/>
    <w:rsid w:val="00C35000"/>
    <w:rsid w:val="00C4468B"/>
    <w:rsid w:val="00C60203"/>
    <w:rsid w:val="00C61662"/>
    <w:rsid w:val="00C625A0"/>
    <w:rsid w:val="00C637A3"/>
    <w:rsid w:val="00C63CEA"/>
    <w:rsid w:val="00C6517C"/>
    <w:rsid w:val="00C66494"/>
    <w:rsid w:val="00C70039"/>
    <w:rsid w:val="00C8100C"/>
    <w:rsid w:val="00C84099"/>
    <w:rsid w:val="00C9191E"/>
    <w:rsid w:val="00CA3BA8"/>
    <w:rsid w:val="00CA6E11"/>
    <w:rsid w:val="00CB0753"/>
    <w:rsid w:val="00CB6C05"/>
    <w:rsid w:val="00CB6D8F"/>
    <w:rsid w:val="00CC1F81"/>
    <w:rsid w:val="00CC5CE3"/>
    <w:rsid w:val="00CD34B1"/>
    <w:rsid w:val="00CD368D"/>
    <w:rsid w:val="00CD61EE"/>
    <w:rsid w:val="00CF2C5B"/>
    <w:rsid w:val="00CF3D6D"/>
    <w:rsid w:val="00CF526B"/>
    <w:rsid w:val="00CF5418"/>
    <w:rsid w:val="00D22655"/>
    <w:rsid w:val="00D22C74"/>
    <w:rsid w:val="00D24282"/>
    <w:rsid w:val="00D26989"/>
    <w:rsid w:val="00D40C3D"/>
    <w:rsid w:val="00D43174"/>
    <w:rsid w:val="00D44A76"/>
    <w:rsid w:val="00D44AED"/>
    <w:rsid w:val="00D46ABA"/>
    <w:rsid w:val="00D47AD4"/>
    <w:rsid w:val="00D5161F"/>
    <w:rsid w:val="00D51C83"/>
    <w:rsid w:val="00D61C76"/>
    <w:rsid w:val="00D97F12"/>
    <w:rsid w:val="00DA1207"/>
    <w:rsid w:val="00DB7856"/>
    <w:rsid w:val="00DC5D90"/>
    <w:rsid w:val="00DE0781"/>
    <w:rsid w:val="00DE34F4"/>
    <w:rsid w:val="00DE547C"/>
    <w:rsid w:val="00DF7F6A"/>
    <w:rsid w:val="00E013F7"/>
    <w:rsid w:val="00E072FB"/>
    <w:rsid w:val="00E0797E"/>
    <w:rsid w:val="00E114DB"/>
    <w:rsid w:val="00E23211"/>
    <w:rsid w:val="00E244C9"/>
    <w:rsid w:val="00E34DE5"/>
    <w:rsid w:val="00E466D2"/>
    <w:rsid w:val="00E527B9"/>
    <w:rsid w:val="00E65749"/>
    <w:rsid w:val="00E773E1"/>
    <w:rsid w:val="00E827E1"/>
    <w:rsid w:val="00E85803"/>
    <w:rsid w:val="00E8658F"/>
    <w:rsid w:val="00E90F3F"/>
    <w:rsid w:val="00E94958"/>
    <w:rsid w:val="00E96740"/>
    <w:rsid w:val="00EA2ECD"/>
    <w:rsid w:val="00EA46CA"/>
    <w:rsid w:val="00EC30EB"/>
    <w:rsid w:val="00EC43AA"/>
    <w:rsid w:val="00ED5CEC"/>
    <w:rsid w:val="00EE0C04"/>
    <w:rsid w:val="00EE2B0E"/>
    <w:rsid w:val="00EF0879"/>
    <w:rsid w:val="00EF4C99"/>
    <w:rsid w:val="00F04704"/>
    <w:rsid w:val="00F139AA"/>
    <w:rsid w:val="00F4307C"/>
    <w:rsid w:val="00F43B16"/>
    <w:rsid w:val="00F46C5D"/>
    <w:rsid w:val="00F53945"/>
    <w:rsid w:val="00F53D0A"/>
    <w:rsid w:val="00F6096B"/>
    <w:rsid w:val="00F609BC"/>
    <w:rsid w:val="00F72EC5"/>
    <w:rsid w:val="00F75BD6"/>
    <w:rsid w:val="00F77361"/>
    <w:rsid w:val="00F80104"/>
    <w:rsid w:val="00FA22B0"/>
    <w:rsid w:val="00FA3260"/>
    <w:rsid w:val="00FA3E06"/>
    <w:rsid w:val="00FA6C42"/>
    <w:rsid w:val="00FA7AB6"/>
    <w:rsid w:val="00FB202C"/>
    <w:rsid w:val="07042A01"/>
    <w:rsid w:val="08667C23"/>
    <w:rsid w:val="0A0F5824"/>
    <w:rsid w:val="0B473EB0"/>
    <w:rsid w:val="10376C1E"/>
    <w:rsid w:val="153B38A6"/>
    <w:rsid w:val="15A74DAB"/>
    <w:rsid w:val="1A9E6921"/>
    <w:rsid w:val="1B7B363C"/>
    <w:rsid w:val="1CE43013"/>
    <w:rsid w:val="1F822A9C"/>
    <w:rsid w:val="22D603B5"/>
    <w:rsid w:val="24974B02"/>
    <w:rsid w:val="29B50FC6"/>
    <w:rsid w:val="2A084738"/>
    <w:rsid w:val="2B1D67DB"/>
    <w:rsid w:val="2C6A7546"/>
    <w:rsid w:val="2FFF6EC4"/>
    <w:rsid w:val="35740DEC"/>
    <w:rsid w:val="35D57915"/>
    <w:rsid w:val="370E02BA"/>
    <w:rsid w:val="3738795B"/>
    <w:rsid w:val="383D6CD2"/>
    <w:rsid w:val="3CAD5F7E"/>
    <w:rsid w:val="3F0B0B4D"/>
    <w:rsid w:val="4B770A1A"/>
    <w:rsid w:val="51697D45"/>
    <w:rsid w:val="55FB5CA4"/>
    <w:rsid w:val="588673C8"/>
    <w:rsid w:val="5A505FC0"/>
    <w:rsid w:val="5E5419AE"/>
    <w:rsid w:val="6C2B73A8"/>
    <w:rsid w:val="733B1C35"/>
    <w:rsid w:val="73D57822"/>
    <w:rsid w:val="788B0C94"/>
    <w:rsid w:val="78A256D6"/>
    <w:rsid w:val="7B3A7C91"/>
    <w:rsid w:val="7E3C03A5"/>
    <w:rsid w:val="F83F97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ocked="1"/>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22"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40"/>
    <w:autoRedefine/>
    <w:qFormat/>
    <w:locked/>
    <w:uiPriority w:val="9"/>
    <w:pPr>
      <w:keepNext/>
      <w:keepLines/>
      <w:spacing w:before="340" w:after="330" w:line="578" w:lineRule="auto"/>
      <w:outlineLvl w:val="0"/>
    </w:pPr>
    <w:rPr>
      <w:rFonts w:ascii="等线" w:hAnsi="等线" w:eastAsia="等线"/>
      <w:b/>
      <w:bCs/>
      <w:kern w:val="44"/>
      <w:sz w:val="44"/>
      <w:szCs w:val="44"/>
    </w:rPr>
  </w:style>
  <w:style w:type="paragraph" w:styleId="3">
    <w:name w:val="heading 2"/>
    <w:basedOn w:val="1"/>
    <w:next w:val="1"/>
    <w:link w:val="24"/>
    <w:autoRedefine/>
    <w:qFormat/>
    <w:locked/>
    <w:uiPriority w:val="9"/>
    <w:pPr>
      <w:keepNext/>
      <w:keepLines/>
      <w:spacing w:before="260" w:after="260" w:line="416" w:lineRule="auto"/>
      <w:outlineLvl w:val="1"/>
    </w:pPr>
    <w:rPr>
      <w:rFonts w:ascii="Cambria" w:hAnsi="Cambria"/>
      <w:b/>
      <w:bCs/>
      <w:sz w:val="32"/>
      <w:szCs w:val="32"/>
    </w:rPr>
  </w:style>
  <w:style w:type="character" w:default="1" w:styleId="14">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Date"/>
    <w:basedOn w:val="1"/>
    <w:next w:val="1"/>
    <w:autoRedefine/>
    <w:qFormat/>
    <w:uiPriority w:val="0"/>
    <w:pPr>
      <w:ind w:left="100" w:leftChars="2500"/>
    </w:pPr>
  </w:style>
  <w:style w:type="paragraph" w:styleId="6">
    <w:name w:val="Balloon Text"/>
    <w:basedOn w:val="1"/>
    <w:link w:val="25"/>
    <w:autoRedefine/>
    <w:qFormat/>
    <w:uiPriority w:val="0"/>
    <w:rPr>
      <w:sz w:val="18"/>
      <w:szCs w:val="18"/>
    </w:rPr>
  </w:style>
  <w:style w:type="paragraph" w:styleId="7">
    <w:name w:val="footer"/>
    <w:basedOn w:val="1"/>
    <w:link w:val="21"/>
    <w:autoRedefine/>
    <w:qFormat/>
    <w:uiPriority w:val="99"/>
    <w:pPr>
      <w:tabs>
        <w:tab w:val="center" w:pos="4153"/>
        <w:tab w:val="right" w:pos="8306"/>
      </w:tabs>
      <w:snapToGrid w:val="0"/>
      <w:jc w:val="left"/>
    </w:pPr>
    <w:rPr>
      <w:sz w:val="18"/>
      <w:szCs w:val="18"/>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0">
    <w:name w:val="Title"/>
    <w:basedOn w:val="1"/>
    <w:next w:val="1"/>
    <w:link w:val="23"/>
    <w:autoRedefine/>
    <w:qFormat/>
    <w:locked/>
    <w:uiPriority w:val="10"/>
    <w:pPr>
      <w:spacing w:before="240" w:after="60" w:line="360" w:lineRule="auto"/>
      <w:ind w:firstLine="200" w:firstLineChars="200"/>
      <w:jc w:val="center"/>
      <w:outlineLvl w:val="0"/>
    </w:pPr>
    <w:rPr>
      <w:rFonts w:ascii="Calibri Light" w:hAnsi="Calibri Light"/>
      <w:b/>
      <w:bCs/>
      <w:sz w:val="32"/>
      <w:szCs w:val="32"/>
    </w:rPr>
  </w:style>
  <w:style w:type="table" w:styleId="12">
    <w:name w:val="Table Grid"/>
    <w:basedOn w:val="11"/>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
    <w:name w:val="Table Theme"/>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autoRedefine/>
    <w:qFormat/>
    <w:locked/>
    <w:uiPriority w:val="22"/>
    <w:rPr>
      <w:rFonts w:cs="Times New Roman"/>
      <w:b/>
      <w:bCs/>
    </w:rPr>
  </w:style>
  <w:style w:type="character" w:styleId="16">
    <w:name w:val="page number"/>
    <w:basedOn w:val="14"/>
    <w:autoRedefine/>
    <w:qFormat/>
    <w:uiPriority w:val="0"/>
  </w:style>
  <w:style w:type="character" w:styleId="17">
    <w:name w:val="FollowedHyperlink"/>
    <w:autoRedefine/>
    <w:unhideWhenUsed/>
    <w:qFormat/>
    <w:uiPriority w:val="99"/>
    <w:rPr>
      <w:color w:val="800080"/>
      <w:u w:val="single"/>
    </w:rPr>
  </w:style>
  <w:style w:type="character" w:styleId="18">
    <w:name w:val="Hyperlink"/>
    <w:autoRedefine/>
    <w:qFormat/>
    <w:uiPriority w:val="99"/>
    <w:rPr>
      <w:rFonts w:cs="Times New Roman"/>
      <w:color w:val="0000FF"/>
      <w:u w:val="single"/>
    </w:rPr>
  </w:style>
  <w:style w:type="paragraph" w:customStyle="1" w:styleId="19">
    <w:name w:val="列表段落1"/>
    <w:basedOn w:val="1"/>
    <w:autoRedefine/>
    <w:qFormat/>
    <w:uiPriority w:val="0"/>
    <w:pPr>
      <w:ind w:firstLine="420" w:firstLineChars="200"/>
    </w:pPr>
    <w:rPr>
      <w:rFonts w:ascii="Times New Roman" w:hAnsi="Times New Roman"/>
    </w:rPr>
  </w:style>
  <w:style w:type="paragraph" w:customStyle="1" w:styleId="20">
    <w:name w:val="Default"/>
    <w:autoRedefine/>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character" w:customStyle="1" w:styleId="21">
    <w:name w:val="页脚 字符1"/>
    <w:link w:val="7"/>
    <w:autoRedefine/>
    <w:qFormat/>
    <w:locked/>
    <w:uiPriority w:val="0"/>
    <w:rPr>
      <w:rFonts w:ascii="Calibri" w:hAnsi="Calibri" w:eastAsia="宋体"/>
      <w:kern w:val="2"/>
      <w:sz w:val="18"/>
      <w:szCs w:val="18"/>
      <w:lang w:val="en-US" w:eastAsia="zh-CN" w:bidi="ar-SA"/>
    </w:rPr>
  </w:style>
  <w:style w:type="paragraph" w:customStyle="1" w:styleId="22">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23">
    <w:name w:val="标题 字符"/>
    <w:link w:val="10"/>
    <w:autoRedefine/>
    <w:qFormat/>
    <w:uiPriority w:val="10"/>
    <w:rPr>
      <w:rFonts w:ascii="Calibri Light" w:hAnsi="Calibri Light"/>
      <w:b/>
      <w:bCs/>
      <w:kern w:val="2"/>
      <w:sz w:val="32"/>
      <w:szCs w:val="32"/>
    </w:rPr>
  </w:style>
  <w:style w:type="character" w:customStyle="1" w:styleId="24">
    <w:name w:val="标题 2 字符"/>
    <w:link w:val="3"/>
    <w:autoRedefine/>
    <w:qFormat/>
    <w:uiPriority w:val="9"/>
    <w:rPr>
      <w:rFonts w:ascii="Cambria" w:hAnsi="Cambria"/>
      <w:b/>
      <w:bCs/>
      <w:kern w:val="2"/>
      <w:sz w:val="32"/>
      <w:szCs w:val="32"/>
    </w:rPr>
  </w:style>
  <w:style w:type="character" w:customStyle="1" w:styleId="25">
    <w:name w:val="批注框文本 字符"/>
    <w:link w:val="6"/>
    <w:autoRedefine/>
    <w:qFormat/>
    <w:uiPriority w:val="0"/>
    <w:rPr>
      <w:kern w:val="2"/>
      <w:sz w:val="18"/>
      <w:szCs w:val="18"/>
    </w:rPr>
  </w:style>
  <w:style w:type="character" w:customStyle="1" w:styleId="26">
    <w:name w:val="页脚 字符"/>
    <w:autoRedefine/>
    <w:qFormat/>
    <w:uiPriority w:val="99"/>
  </w:style>
  <w:style w:type="paragraph" w:customStyle="1" w:styleId="27">
    <w:name w:val="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8">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29">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0">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1">
    <w:name w:val="xl69"/>
    <w:basedOn w:val="1"/>
    <w:autoRedefine/>
    <w:qFormat/>
    <w:uiPriority w:val="0"/>
    <w:pPr>
      <w:widowControl/>
      <w:pBdr>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32">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33">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34">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color w:val="000000"/>
      <w:kern w:val="0"/>
      <w:sz w:val="20"/>
      <w:szCs w:val="20"/>
    </w:rPr>
  </w:style>
  <w:style w:type="paragraph" w:customStyle="1" w:styleId="35">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6">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7">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38">
    <w:name w:val="xl7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39">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character" w:customStyle="1" w:styleId="40">
    <w:name w:val="标题 1 字符"/>
    <w:link w:val="2"/>
    <w:autoRedefine/>
    <w:qFormat/>
    <w:uiPriority w:val="9"/>
    <w:rPr>
      <w:rFonts w:ascii="等线" w:hAnsi="等线" w:eastAsia="等线"/>
      <w:b/>
      <w:bCs/>
      <w:kern w:val="44"/>
      <w:sz w:val="44"/>
      <w:szCs w:val="44"/>
    </w:rPr>
  </w:style>
  <w:style w:type="paragraph" w:customStyle="1" w:styleId="41">
    <w:name w:val="_Style 2"/>
    <w:basedOn w:val="1"/>
    <w:next w:val="1"/>
    <w:qFormat/>
    <w:uiPriority w:val="0"/>
    <w:pPr>
      <w:pBdr>
        <w:top w:val="single" w:color="auto" w:sz="6" w:space="1"/>
      </w:pBdr>
      <w:jc w:val="center"/>
    </w:pPr>
    <w:rPr>
      <w:rFonts w:ascii="Arial"/>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3522</Words>
  <Characters>3681</Characters>
  <Lines>26</Lines>
  <Paragraphs>7</Paragraphs>
  <TotalTime>13</TotalTime>
  <ScaleCrop>false</ScaleCrop>
  <LinksUpToDate>false</LinksUpToDate>
  <CharactersWithSpaces>3681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2026-03-26T06:35:00Z</dcterms:created>
  <dc:creator>Owner</dc:creator>
  <cp:lastModifiedBy>姜豆</cp:lastModifiedBy>
  <cp:lastPrinted>2026-03-26T06:58:00Z</cp:lastPrinted>
  <dcterms:modified xsi:type="dcterms:W3CDTF">2026-03-26T07:59:38Z</dcterms:modified>
  <dc:title>          </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6FAB36DD0D2541789BA03DA625DF4099_13</vt:lpwstr>
  </property>
  <property fmtid="{D5CDD505-2E9C-101B-9397-08002B2CF9AE}" pid="4" name="KSOTemplateDocerSaveRecord">
    <vt:lpwstr>eyJoZGlkIjoiYjcyN2Q0MmFlNjA2NjYzZmIxODRiOWRiOGJiODAwNDkiLCJ1c2VySWQiOiIyNzI4NzI5ODIifQ==</vt:lpwstr>
  </property>
</Properties>
</file>